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8"/>
        <w:gridCol w:w="1559"/>
      </w:tblGrid>
      <w:tr w:rsidR="000723B6" w:rsidTr="00E02308">
        <w:trPr>
          <w:cantSplit/>
        </w:trPr>
        <w:tc>
          <w:tcPr>
            <w:tcW w:w="4820" w:type="dxa"/>
            <w:vMerge w:val="restart"/>
          </w:tcPr>
          <w:p w:rsidR="000723B6" w:rsidRDefault="008C7E3A" w:rsidP="00805B23">
            <w:pPr>
              <w:tabs>
                <w:tab w:val="left" w:pos="781"/>
              </w:tabs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br/>
            </w:r>
            <w:r w:rsidR="00805B23">
              <w:rPr>
                <w:rFonts w:ascii="Arial" w:hAnsi="Arial"/>
                <w:b/>
                <w:sz w:val="16"/>
              </w:rPr>
              <w:t xml:space="preserve">                 </w:t>
            </w:r>
            <w:r w:rsidR="00805B23">
              <w:rPr>
                <w:noProof/>
              </w:rPr>
              <w:drawing>
                <wp:inline distT="0" distB="0" distL="0" distR="0" wp14:anchorId="2152BCED" wp14:editId="7E268A2A">
                  <wp:extent cx="1098036" cy="553792"/>
                  <wp:effectExtent l="0" t="0" r="6985" b="0"/>
                  <wp:docPr id="19" name="Bilde 1" descr="ks_hov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_hov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B23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0723B6" w:rsidRDefault="000723B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</w:tcPr>
          <w:p w:rsidR="000723B6" w:rsidRDefault="000723B6">
            <w:pPr>
              <w:rPr>
                <w:rFonts w:ascii="Arial" w:hAnsi="Arial"/>
                <w:sz w:val="14"/>
              </w:rPr>
            </w:pPr>
          </w:p>
        </w:tc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5911BB" w:rsidP="00B00EC1">
            <w:pPr>
              <w:rPr>
                <w:szCs w:val="18"/>
              </w:rPr>
            </w:pPr>
            <w:r w:rsidRPr="0039370F">
              <w:rPr>
                <w:b/>
                <w:bCs/>
                <w:szCs w:val="18"/>
              </w:rPr>
              <w:t>B</w:t>
            </w:r>
            <w:r w:rsidR="000723B6" w:rsidRPr="0039370F">
              <w:rPr>
                <w:szCs w:val="18"/>
              </w:rPr>
              <w:t>-rundskriv nr</w:t>
            </w:r>
            <w:r w:rsidR="00E02308" w:rsidRPr="0039370F">
              <w:rPr>
                <w:szCs w:val="18"/>
              </w:rPr>
              <w:t>.</w:t>
            </w:r>
            <w:r w:rsidR="000723B6" w:rsidRPr="0039370F">
              <w:rPr>
                <w:szCs w:val="18"/>
              </w:rPr>
              <w:t>:</w:t>
            </w:r>
          </w:p>
        </w:tc>
        <w:tc>
          <w:tcPr>
            <w:tcW w:w="1559" w:type="dxa"/>
          </w:tcPr>
          <w:p w:rsidR="000723B6" w:rsidRPr="0039370F" w:rsidRDefault="00A706EC" w:rsidP="00A706EC">
            <w:pPr>
              <w:rPr>
                <w:szCs w:val="18"/>
              </w:rPr>
            </w:pPr>
            <w:r>
              <w:rPr>
                <w:szCs w:val="18"/>
              </w:rPr>
              <w:t>B/1</w:t>
            </w:r>
            <w:r w:rsidR="00D24F7E">
              <w:rPr>
                <w:szCs w:val="18"/>
              </w:rPr>
              <w:t>-201</w:t>
            </w:r>
            <w:r>
              <w:rPr>
                <w:szCs w:val="18"/>
              </w:rPr>
              <w:t>8</w:t>
            </w:r>
          </w:p>
        </w:tc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AE5E34" w:rsidP="00AE5E34">
            <w:pPr>
              <w:rPr>
                <w:szCs w:val="18"/>
              </w:rPr>
            </w:pPr>
            <w:r>
              <w:rPr>
                <w:szCs w:val="18"/>
              </w:rPr>
              <w:t>Dokument</w:t>
            </w:r>
            <w:r w:rsidR="007F13BC">
              <w:rPr>
                <w:szCs w:val="18"/>
              </w:rPr>
              <w:t xml:space="preserve"> </w:t>
            </w:r>
            <w:r>
              <w:rPr>
                <w:szCs w:val="18"/>
              </w:rPr>
              <w:t>nr.:</w:t>
            </w:r>
          </w:p>
        </w:tc>
        <w:sdt>
          <w:sdtPr>
            <w:rPr>
              <w:szCs w:val="18"/>
            </w:rPr>
            <w:tag w:val="DocumentNumber"/>
            <w:id w:val="10000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0']" w:storeItemID="{CF452AC6-22EA-488F-903D-FD7169E9D878}"/>
            <w:text/>
          </w:sdtPr>
          <w:sdtEndPr/>
          <w:sdtContent>
            <w:tc>
              <w:tcPr>
                <w:tcW w:w="1559" w:type="dxa"/>
              </w:tcPr>
              <w:p w:rsidR="000723B6" w:rsidRPr="0039370F" w:rsidRDefault="00A706EC" w:rsidP="00D24F7E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17/01155-35</w:t>
                </w:r>
              </w:p>
            </w:tc>
          </w:sdtContent>
        </w:sdt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0723B6" w:rsidP="00B00EC1">
            <w:pPr>
              <w:rPr>
                <w:szCs w:val="18"/>
              </w:rPr>
            </w:pPr>
            <w:r w:rsidRPr="0039370F">
              <w:rPr>
                <w:szCs w:val="18"/>
              </w:rPr>
              <w:t>Arkivkode:</w:t>
            </w:r>
          </w:p>
        </w:tc>
        <w:sdt>
          <w:sdtPr>
            <w:rPr>
              <w:szCs w:val="18"/>
            </w:rPr>
            <w:tag w:val="ToCase.ToClassCodes.Value"/>
            <w:id w:val="10001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Case.ToClassCodes.Value[@gbs:key='10001']" w:storeItemID="{CF452AC6-22EA-488F-903D-FD7169E9D878}"/>
            <w:text/>
          </w:sdtPr>
          <w:sdtEndPr/>
          <w:sdtContent>
            <w:tc>
              <w:tcPr>
                <w:tcW w:w="1559" w:type="dxa"/>
              </w:tcPr>
              <w:p w:rsidR="000723B6" w:rsidRPr="0039370F" w:rsidRDefault="00A706EC" w:rsidP="00B00EC1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513</w:t>
                </w:r>
              </w:p>
            </w:tc>
          </w:sdtContent>
        </w:sdt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0723B6" w:rsidP="00B00EC1">
            <w:pPr>
              <w:rPr>
                <w:szCs w:val="18"/>
              </w:rPr>
            </w:pPr>
            <w:r w:rsidRPr="0039370F">
              <w:rPr>
                <w:szCs w:val="18"/>
              </w:rPr>
              <w:t>Dato:</w:t>
            </w:r>
          </w:p>
        </w:tc>
        <w:sdt>
          <w:sdtPr>
            <w:rPr>
              <w:szCs w:val="18"/>
            </w:rPr>
            <w:tag w:val="DocumentDate"/>
            <w:id w:val="10002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2']" w:storeItemID="{CF452AC6-22EA-488F-903D-FD7169E9D878}"/>
            <w:date w:fullDate="2018-03-2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0723B6" w:rsidRPr="0039370F" w:rsidRDefault="003F0848" w:rsidP="00B00EC1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20</w:t>
                </w:r>
                <w:r w:rsidR="00A706EC">
                  <w:rPr>
                    <w:szCs w:val="18"/>
                  </w:rPr>
                  <w:t>.03.2018</w:t>
                </w:r>
              </w:p>
            </w:tc>
          </w:sdtContent>
        </w:sdt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0723B6" w:rsidP="00B00EC1">
            <w:pPr>
              <w:rPr>
                <w:szCs w:val="18"/>
              </w:rPr>
            </w:pPr>
            <w:r w:rsidRPr="0039370F">
              <w:rPr>
                <w:szCs w:val="18"/>
              </w:rPr>
              <w:t>Saksbehandler:</w:t>
            </w:r>
          </w:p>
        </w:tc>
        <w:sdt>
          <w:sdtPr>
            <w:rPr>
              <w:szCs w:val="18"/>
            </w:rPr>
            <w:tag w:val="OurRef.Name"/>
            <w:id w:val="10003"/>
            <w:placeholder>
              <w:docPart w:val="DefaultPlaceholder_1082065158"/>
            </w:placeholder>
            <w:dataBinding w:prefixMappings="xmlns:gbs='http://www.software-innovation.no/growBusinessDocument'" w:xpath="/gbs:GrowBusinessDocument/gbs:OurRef.Name[@gbs:key='10003']" w:storeItemID="{CF452AC6-22EA-488F-903D-FD7169E9D878}"/>
            <w:text/>
          </w:sdtPr>
          <w:sdtEndPr/>
          <w:sdtContent>
            <w:tc>
              <w:tcPr>
                <w:tcW w:w="1559" w:type="dxa"/>
              </w:tcPr>
              <w:p w:rsidR="000723B6" w:rsidRPr="0039370F" w:rsidRDefault="00A706EC" w:rsidP="00A706EC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KS Forhandling</w:t>
                </w:r>
              </w:p>
            </w:tc>
          </w:sdtContent>
        </w:sdt>
      </w:tr>
    </w:tbl>
    <w:p w:rsidR="000723B6" w:rsidRPr="0039370F" w:rsidRDefault="000723B6">
      <w:pPr>
        <w:rPr>
          <w:sz w:val="22"/>
          <w:szCs w:val="22"/>
        </w:rPr>
      </w:pPr>
    </w:p>
    <w:p w:rsidR="000723B6" w:rsidRPr="0039370F" w:rsidRDefault="000723B6">
      <w:pPr>
        <w:rPr>
          <w:sz w:val="22"/>
          <w:szCs w:val="22"/>
        </w:rPr>
      </w:pPr>
    </w:p>
    <w:p w:rsidR="000723B6" w:rsidRPr="004B1245" w:rsidRDefault="000723B6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5546"/>
      </w:tblGrid>
      <w:tr w:rsidR="000723B6" w:rsidRPr="004B1245">
        <w:tc>
          <w:tcPr>
            <w:tcW w:w="817" w:type="dxa"/>
          </w:tcPr>
          <w:p w:rsidR="000723B6" w:rsidRPr="004B1245" w:rsidRDefault="000723B6" w:rsidP="00B00EC1">
            <w:pPr>
              <w:rPr>
                <w:sz w:val="24"/>
                <w:szCs w:val="24"/>
              </w:rPr>
            </w:pPr>
            <w:r w:rsidRPr="004B1245">
              <w:rPr>
                <w:sz w:val="24"/>
                <w:szCs w:val="24"/>
              </w:rPr>
              <w:t>Til:</w:t>
            </w:r>
          </w:p>
        </w:tc>
        <w:sdt>
          <w:sdtPr>
            <w:rPr>
              <w:sz w:val="24"/>
              <w:szCs w:val="24"/>
            </w:rPr>
            <w:id w:val="2355967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46" w:type="dxa"/>
              </w:tcPr>
              <w:p w:rsidR="000723B6" w:rsidRPr="004B1245" w:rsidRDefault="0093178E" w:rsidP="00B00EC1">
                <w:pPr>
                  <w:rPr>
                    <w:b/>
                    <w:bCs/>
                    <w:sz w:val="24"/>
                    <w:szCs w:val="24"/>
                  </w:rPr>
                </w:pPr>
                <w:r w:rsidRPr="004B1245">
                  <w:rPr>
                    <w:sz w:val="24"/>
                    <w:szCs w:val="24"/>
                  </w:rPr>
                  <w:t>Kommunen / fylkeskommunen / virksomheten</w:t>
                </w:r>
              </w:p>
            </w:tc>
          </w:sdtContent>
        </w:sdt>
      </w:tr>
    </w:tbl>
    <w:p w:rsidR="000723B6" w:rsidRDefault="000723B6"/>
    <w:p w:rsidR="000723B6" w:rsidRDefault="000723B6"/>
    <w:tbl>
      <w:tblPr>
        <w:tblW w:w="0" w:type="auto"/>
        <w:tblLook w:val="0000" w:firstRow="0" w:lastRow="0" w:firstColumn="0" w:lastColumn="0" w:noHBand="0" w:noVBand="0"/>
      </w:tblPr>
      <w:tblGrid>
        <w:gridCol w:w="6363"/>
      </w:tblGrid>
      <w:tr w:rsidR="000723B6">
        <w:sdt>
          <w:sdtPr>
            <w:rPr>
              <w:sz w:val="24"/>
              <w:szCs w:val="24"/>
            </w:rPr>
            <w:tag w:val="Title"/>
            <w:id w:val="10004"/>
            <w:placeholder>
              <w:docPart w:val="DefaultPlaceholder_1082065158"/>
            </w:placeholder>
            <w:dataBinding w:prefixMappings="xmlns:gbs='http://www.software-innovation.no/growBusinessDocument'" w:xpath="/gbs:GrowBusinessDocument/gbs:Title[@gbs:key='10004']" w:storeItemID="{CF452AC6-22EA-488F-903D-FD7169E9D878}"/>
            <w:text/>
          </w:sdtPr>
          <w:sdtEndPr/>
          <w:sdtContent>
            <w:tc>
              <w:tcPr>
                <w:tcW w:w="6363" w:type="dxa"/>
              </w:tcPr>
              <w:p w:rsidR="000723B6" w:rsidRPr="00FD4FFF" w:rsidRDefault="00A706EC" w:rsidP="00A3069E">
                <w:pPr>
                  <w:pStyle w:val="Overskrift2"/>
                </w:pPr>
                <w:r>
                  <w:rPr>
                    <w:sz w:val="24"/>
                    <w:szCs w:val="24"/>
                  </w:rPr>
                  <w:t>Hovedavtale 1.1.2018</w:t>
                </w:r>
                <w:r w:rsidR="00A3069E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-</w:t>
                </w:r>
                <w:r w:rsidR="00A3069E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31.12.2019</w:t>
                </w:r>
              </w:p>
            </w:tc>
          </w:sdtContent>
        </w:sdt>
      </w:tr>
    </w:tbl>
    <w:p w:rsidR="00C2751C" w:rsidRPr="00AF08DF" w:rsidRDefault="00C2751C" w:rsidP="00C2751C">
      <w:pPr>
        <w:pStyle w:val="b1af"/>
        <w:ind w:left="0"/>
        <w:rPr>
          <w:rFonts w:asciiTheme="minorHAnsi" w:hAnsiTheme="minorHAnsi"/>
          <w:sz w:val="22"/>
          <w:szCs w:val="22"/>
        </w:rPr>
      </w:pPr>
      <w:bookmarkStart w:id="1" w:name="Brødtekst"/>
      <w:bookmarkEnd w:id="1"/>
      <w:r w:rsidRPr="00AF08DF">
        <w:rPr>
          <w:rFonts w:asciiTheme="minorHAnsi" w:hAnsiTheme="minorHAnsi"/>
          <w:sz w:val="22"/>
          <w:szCs w:val="22"/>
        </w:rPr>
        <w:t xml:space="preserve">Partene er enige om å prolongere Hovedavtalen med to år. </w:t>
      </w:r>
    </w:p>
    <w:p w:rsidR="00C2751C" w:rsidRPr="000A1166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AF08DF">
        <w:rPr>
          <w:rFonts w:asciiTheme="minorHAnsi" w:hAnsiTheme="minorHAnsi"/>
          <w:sz w:val="22"/>
          <w:szCs w:val="22"/>
        </w:rPr>
        <w:t xml:space="preserve">Arbeidet med redigering og opptrykk av ny </w:t>
      </w:r>
      <w:hyperlink r:id="rId10" w:tooltip="Hovedavtalen 01.01.2014-31.12.2015, " w:history="1">
        <w:r w:rsidRPr="00AF08DF">
          <w:rPr>
            <w:rFonts w:asciiTheme="minorHAnsi" w:hAnsiTheme="minorHAnsi"/>
            <w:sz w:val="22"/>
            <w:szCs w:val="22"/>
          </w:rPr>
          <w:t>Hovedavtale</w:t>
        </w:r>
      </w:hyperlink>
      <w:r w:rsidRPr="00AF08DF">
        <w:rPr>
          <w:rFonts w:asciiTheme="minorHAnsi" w:hAnsiTheme="minorHAnsi"/>
          <w:sz w:val="22"/>
          <w:szCs w:val="22"/>
        </w:rPr>
        <w:t xml:space="preserve"> er ferdig. Avtalen vil bli sendt til medlemmene i løpet av </w:t>
      </w:r>
      <w:r>
        <w:rPr>
          <w:rFonts w:asciiTheme="minorHAnsi" w:hAnsiTheme="minorHAnsi"/>
          <w:sz w:val="22"/>
          <w:szCs w:val="22"/>
        </w:rPr>
        <w:t>april</w:t>
      </w:r>
      <w:r w:rsidRPr="00AF08DF">
        <w:rPr>
          <w:rFonts w:asciiTheme="minorHAnsi" w:hAnsiTheme="minorHAnsi"/>
          <w:sz w:val="22"/>
          <w:szCs w:val="22"/>
        </w:rPr>
        <w:t xml:space="preserve"> 2018.</w:t>
      </w:r>
      <w:r w:rsidRPr="000A1166">
        <w:rPr>
          <w:rFonts w:asciiTheme="minorHAnsi" w:hAnsiTheme="minorHAnsi"/>
          <w:sz w:val="22"/>
          <w:szCs w:val="22"/>
        </w:rPr>
        <w:t xml:space="preserve"> Ny Hovedavtale finnes også på ks.no. 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B25CA">
        <w:rPr>
          <w:rFonts w:asciiTheme="minorHAnsi" w:hAnsiTheme="minorHAnsi"/>
          <w:sz w:val="22"/>
          <w:szCs w:val="22"/>
        </w:rPr>
        <w:t xml:space="preserve">Dette rundskrivet </w:t>
      </w:r>
      <w:r w:rsidRPr="00AF08DF">
        <w:rPr>
          <w:rFonts w:asciiTheme="minorHAnsi" w:hAnsiTheme="minorHAnsi"/>
          <w:sz w:val="22"/>
          <w:szCs w:val="22"/>
        </w:rPr>
        <w:t>gir viktig veiledning til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08DF">
        <w:rPr>
          <w:rFonts w:asciiTheme="minorHAnsi" w:hAnsiTheme="minorHAnsi"/>
          <w:sz w:val="22"/>
          <w:szCs w:val="22"/>
        </w:rPr>
        <w:t xml:space="preserve">de sentrale bestemmelsene i Hovedavtalen. De sentrale parter er enige om forståelsen og anbefalt praktisering av avtalen slik det fremkommer nedenfor. Hovedavtalen, </w:t>
      </w:r>
      <w:hyperlink r:id="rId11" w:tooltip="A-04/09: Forslag til ny hovedavtale fra 1.1.2010 - 31.12.2013, Vedlegg 2: Forhandlingsprotokoll" w:history="1">
        <w:r w:rsidRPr="000A1166">
          <w:rPr>
            <w:rFonts w:asciiTheme="minorHAnsi" w:hAnsiTheme="minorHAnsi"/>
            <w:sz w:val="22"/>
            <w:szCs w:val="22"/>
          </w:rPr>
          <w:t>forhandlings</w:t>
        </w:r>
        <w:r w:rsidRPr="000A1166">
          <w:rPr>
            <w:rFonts w:asciiTheme="minorHAnsi" w:hAnsiTheme="minorHAnsi"/>
            <w:sz w:val="22"/>
            <w:szCs w:val="22"/>
          </w:rPr>
          <w:softHyphen/>
        </w:r>
        <w:r w:rsidRPr="000A1166">
          <w:rPr>
            <w:rFonts w:asciiTheme="minorHAnsi" w:hAnsiTheme="minorHAnsi"/>
            <w:sz w:val="22"/>
            <w:szCs w:val="22"/>
          </w:rPr>
          <w:softHyphen/>
          <w:t>protokollen</w:t>
        </w:r>
      </w:hyperlink>
      <w:r>
        <w:rPr>
          <w:rFonts w:asciiTheme="minorHAnsi" w:hAnsiTheme="minorHAnsi"/>
          <w:sz w:val="22"/>
          <w:szCs w:val="22"/>
        </w:rPr>
        <w:t>(ene)</w:t>
      </w:r>
      <w:r w:rsidRPr="000A1166">
        <w:rPr>
          <w:rFonts w:asciiTheme="minorHAnsi" w:hAnsiTheme="minorHAnsi"/>
          <w:sz w:val="22"/>
          <w:szCs w:val="22"/>
        </w:rPr>
        <w:t xml:space="preserve"> (se vedlegg til Hovedavtalen) og rund</w:t>
      </w:r>
      <w:r w:rsidRPr="00123736">
        <w:rPr>
          <w:rFonts w:asciiTheme="minorHAnsi" w:hAnsiTheme="minorHAnsi"/>
          <w:sz w:val="22"/>
          <w:szCs w:val="22"/>
        </w:rPr>
        <w:t xml:space="preserve">skrivet må </w:t>
      </w:r>
      <w:r w:rsidRPr="005251C4">
        <w:rPr>
          <w:rFonts w:asciiTheme="minorHAnsi" w:hAnsiTheme="minorHAnsi"/>
          <w:sz w:val="22"/>
          <w:szCs w:val="22"/>
        </w:rPr>
        <w:t>leses i sammen</w:t>
      </w:r>
      <w:r w:rsidRPr="005251C4">
        <w:rPr>
          <w:rFonts w:asciiTheme="minorHAnsi" w:hAnsiTheme="minorHAnsi"/>
          <w:sz w:val="22"/>
          <w:szCs w:val="22"/>
        </w:rPr>
        <w:softHyphen/>
        <w:t xml:space="preserve">heng. </w:t>
      </w:r>
      <w:r w:rsidRPr="00AF08DF">
        <w:rPr>
          <w:rFonts w:asciiTheme="minorHAnsi" w:hAnsiTheme="minorHAnsi"/>
          <w:sz w:val="22"/>
          <w:szCs w:val="22"/>
        </w:rPr>
        <w:t>Av særlig interesse for de lokale partene vises det til punkt 2. og 3 i for</w:t>
      </w:r>
      <w:r w:rsidR="009A5401">
        <w:rPr>
          <w:rFonts w:asciiTheme="minorHAnsi" w:hAnsiTheme="minorHAnsi"/>
          <w:sz w:val="22"/>
          <w:szCs w:val="22"/>
        </w:rPr>
        <w:softHyphen/>
      </w:r>
      <w:r w:rsidRPr="00AF08DF">
        <w:rPr>
          <w:rFonts w:asciiTheme="minorHAnsi" w:hAnsiTheme="minorHAnsi"/>
          <w:sz w:val="22"/>
          <w:szCs w:val="22"/>
        </w:rPr>
        <w:t>handlings</w:t>
      </w:r>
      <w:r w:rsidR="005B000D">
        <w:rPr>
          <w:rFonts w:asciiTheme="minorHAnsi" w:hAnsiTheme="minorHAnsi"/>
          <w:sz w:val="22"/>
          <w:szCs w:val="22"/>
        </w:rPr>
        <w:softHyphen/>
      </w:r>
      <w:r w:rsidRPr="00AF08DF">
        <w:rPr>
          <w:rFonts w:asciiTheme="minorHAnsi" w:hAnsiTheme="minorHAnsi"/>
          <w:sz w:val="22"/>
          <w:szCs w:val="22"/>
        </w:rPr>
        <w:softHyphen/>
      </w:r>
      <w:r w:rsidR="009A5401">
        <w:rPr>
          <w:rFonts w:asciiTheme="minorHAnsi" w:hAnsiTheme="minorHAnsi"/>
          <w:sz w:val="22"/>
          <w:szCs w:val="22"/>
        </w:rPr>
        <w:softHyphen/>
      </w:r>
      <w:r w:rsidRPr="00AF08DF">
        <w:rPr>
          <w:rFonts w:asciiTheme="minorHAnsi" w:hAnsiTheme="minorHAnsi"/>
          <w:sz w:val="22"/>
          <w:szCs w:val="22"/>
        </w:rPr>
        <w:t>protokollen. Disse punktene omtales nærmere nedenfor</w:t>
      </w:r>
      <w:r w:rsidR="009A5401">
        <w:rPr>
          <w:rFonts w:asciiTheme="minorHAnsi" w:hAnsiTheme="minorHAnsi"/>
          <w:sz w:val="22"/>
          <w:szCs w:val="22"/>
        </w:rPr>
        <w:t>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Dette run</w:t>
      </w:r>
      <w:r>
        <w:rPr>
          <w:rFonts w:asciiTheme="minorHAnsi" w:hAnsiTheme="minorHAnsi"/>
          <w:sz w:val="22"/>
          <w:szCs w:val="22"/>
        </w:rPr>
        <w:t>dskrivet supplerer tidligere B-rundskriv om Hovedavtalen</w:t>
      </w:r>
      <w:bookmarkStart w:id="2" w:name="DS2870771"/>
      <w:bookmarkEnd w:id="2"/>
      <w:r w:rsidR="009A5401">
        <w:rPr>
          <w:rFonts w:asciiTheme="minorHAnsi" w:hAnsiTheme="minorHAnsi"/>
          <w:sz w:val="22"/>
          <w:szCs w:val="22"/>
        </w:rPr>
        <w:t>.</w:t>
      </w:r>
      <w:r w:rsidRPr="00437093">
        <w:rPr>
          <w:rFonts w:asciiTheme="minorHAnsi" w:hAnsiTheme="minorHAnsi"/>
          <w:sz w:val="22"/>
          <w:szCs w:val="22"/>
        </w:rPr>
        <w:t xml:space="preserve"> </w:t>
      </w:r>
    </w:p>
    <w:p w:rsidR="00C2751C" w:rsidRPr="005B000D" w:rsidRDefault="005B000D" w:rsidP="005B000D">
      <w:pPr>
        <w:shd w:val="clear" w:color="auto" w:fill="FFFFFF"/>
        <w:spacing w:after="100" w:afterAutospacing="1"/>
        <w:rPr>
          <w:rFonts w:asciiTheme="minorHAnsi" w:hAnsiTheme="minorHAnsi"/>
          <w:b/>
          <w:sz w:val="22"/>
          <w:szCs w:val="22"/>
        </w:rPr>
      </w:pPr>
      <w:r w:rsidRPr="005B000D">
        <w:rPr>
          <w:rFonts w:asciiTheme="minorHAnsi" w:hAnsiTheme="minorHAnsi"/>
          <w:b/>
          <w:sz w:val="22"/>
          <w:szCs w:val="22"/>
        </w:rPr>
        <w:t>Kommunestruktur og regionreform, jf. forhandlingsprotokollen</w:t>
      </w:r>
      <w:r>
        <w:rPr>
          <w:rFonts w:asciiTheme="minorHAnsi" w:hAnsiTheme="minorHAnsi"/>
          <w:b/>
          <w:sz w:val="22"/>
          <w:szCs w:val="22"/>
        </w:rPr>
        <w:t>s</w:t>
      </w:r>
      <w:r w:rsidRPr="005B000D">
        <w:rPr>
          <w:rFonts w:asciiTheme="minorHAnsi" w:hAnsiTheme="minorHAnsi"/>
          <w:b/>
          <w:sz w:val="22"/>
          <w:szCs w:val="22"/>
        </w:rPr>
        <w:t xml:space="preserve"> pkt. 2 </w:t>
      </w:r>
      <w:r w:rsidR="009A540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F</w:t>
      </w:r>
      <w:r w:rsidR="00C2751C">
        <w:rPr>
          <w:rFonts w:asciiTheme="minorHAnsi" w:hAnsiTheme="minorHAnsi"/>
          <w:sz w:val="22"/>
          <w:szCs w:val="22"/>
        </w:rPr>
        <w:t>rem til 2020 er det mange kommuner og fylkeskommuner som skal gjennom omfattende omstillinger. Tillitsvalgtes medvirkning i slike prosesser er svært viktig.  Det lokale partssamarbeidet og organi</w:t>
      </w:r>
      <w:r w:rsidR="00A02B81">
        <w:rPr>
          <w:rFonts w:asciiTheme="minorHAnsi" w:hAnsiTheme="minorHAnsi"/>
          <w:sz w:val="22"/>
          <w:szCs w:val="22"/>
        </w:rPr>
        <w:softHyphen/>
      </w:r>
      <w:r w:rsidR="00C2751C">
        <w:rPr>
          <w:rFonts w:asciiTheme="minorHAnsi" w:hAnsiTheme="minorHAnsi"/>
          <w:sz w:val="22"/>
          <w:szCs w:val="22"/>
        </w:rPr>
        <w:t>sasjonenes representasjon i disse prosessene bør derfor etableres med utgangspunkt i den nye kommunen/</w:t>
      </w:r>
      <w:r w:rsidR="00C2751C">
        <w:rPr>
          <w:rFonts w:asciiTheme="minorHAnsi" w:hAnsiTheme="minorHAnsi"/>
          <w:sz w:val="22"/>
          <w:szCs w:val="22"/>
        </w:rPr>
        <w:softHyphen/>
        <w:t>fylkes</w:t>
      </w:r>
      <w:r w:rsidR="00C2751C">
        <w:rPr>
          <w:rFonts w:asciiTheme="minorHAnsi" w:hAnsiTheme="minorHAnsi"/>
          <w:sz w:val="22"/>
          <w:szCs w:val="22"/>
        </w:rPr>
        <w:softHyphen/>
        <w:t>kommunen, selv om disse ikke formelt sett er etablert. Sam</w:t>
      </w:r>
      <w:r w:rsidR="00C2751C">
        <w:rPr>
          <w:rFonts w:asciiTheme="minorHAnsi" w:hAnsiTheme="minorHAnsi"/>
          <w:sz w:val="22"/>
          <w:szCs w:val="22"/>
        </w:rPr>
        <w:softHyphen/>
        <w:t>arbeids</w:t>
      </w:r>
      <w:r w:rsidR="00C2751C">
        <w:rPr>
          <w:rFonts w:asciiTheme="minorHAnsi" w:hAnsiTheme="minorHAnsi"/>
          <w:sz w:val="22"/>
          <w:szCs w:val="22"/>
        </w:rPr>
        <w:softHyphen/>
        <w:t xml:space="preserve">prosessene forventes å foregå i rasjonelle og betryggende former. Dette innebærer </w:t>
      </w:r>
      <w:r w:rsidR="00C2751C">
        <w:rPr>
          <w:rFonts w:asciiTheme="minorHAnsi" w:hAnsiTheme="minorHAnsi"/>
          <w:sz w:val="22"/>
          <w:szCs w:val="22"/>
        </w:rPr>
        <w:lastRenderedPageBreak/>
        <w:t>representative ordninger på tvers av de nåværende kommuner/</w:t>
      </w:r>
      <w:r w:rsidR="00A02B81">
        <w:rPr>
          <w:rFonts w:asciiTheme="minorHAnsi" w:hAnsiTheme="minorHAnsi"/>
          <w:sz w:val="22"/>
          <w:szCs w:val="22"/>
        </w:rPr>
        <w:softHyphen/>
      </w:r>
      <w:r w:rsidR="00C2751C">
        <w:rPr>
          <w:rFonts w:asciiTheme="minorHAnsi" w:hAnsiTheme="minorHAnsi"/>
          <w:sz w:val="22"/>
          <w:szCs w:val="22"/>
        </w:rPr>
        <w:t>fylkeskommuner.</w:t>
      </w:r>
    </w:p>
    <w:p w:rsidR="00C2751C" w:rsidRDefault="00C2751C" w:rsidP="00043CB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Fagforeningene innen den enkelte forhandlingssammenslutning avgjør selv om sammenslutnings</w:t>
      </w:r>
      <w:r>
        <w:rPr>
          <w:rFonts w:asciiTheme="minorHAnsi" w:hAnsiTheme="minorHAnsi"/>
          <w:sz w:val="22"/>
          <w:szCs w:val="22"/>
        </w:rPr>
        <w:softHyphen/>
        <w:t>modellen skal brukes som en representativ ordning. Dersom forhandlingssammenslutnings</w:t>
      </w:r>
      <w:r>
        <w:rPr>
          <w:rFonts w:asciiTheme="minorHAnsi" w:hAnsiTheme="minorHAnsi"/>
          <w:sz w:val="22"/>
          <w:szCs w:val="22"/>
        </w:rPr>
        <w:softHyphen/>
        <w:t>modellen ikke brukes, følger det av protokollen at organisasjonenes representanter som velges/</w:t>
      </w:r>
      <w:r>
        <w:rPr>
          <w:rFonts w:asciiTheme="minorHAnsi" w:hAnsiTheme="minorHAnsi"/>
          <w:sz w:val="22"/>
          <w:szCs w:val="22"/>
        </w:rPr>
        <w:softHyphen/>
        <w:t>utpekes til administrative arbeids</w:t>
      </w:r>
      <w:r>
        <w:rPr>
          <w:rFonts w:asciiTheme="minorHAnsi" w:hAnsiTheme="minorHAnsi"/>
          <w:sz w:val="22"/>
          <w:szCs w:val="22"/>
        </w:rPr>
        <w:softHyphen/>
        <w:t>grupper/ad hoc-grupper har et særskilt ansvar for å informere og koordinere innspill fra andre organisasjoner innen egen sammen</w:t>
      </w:r>
      <w:r>
        <w:rPr>
          <w:rFonts w:asciiTheme="minorHAnsi" w:hAnsiTheme="minorHAnsi"/>
          <w:sz w:val="22"/>
          <w:szCs w:val="22"/>
        </w:rPr>
        <w:softHyphen/>
        <w:t>slutning i de nåværende kommuner/</w:t>
      </w:r>
      <w:r>
        <w:rPr>
          <w:rFonts w:asciiTheme="minorHAnsi" w:hAnsiTheme="minorHAnsi"/>
          <w:sz w:val="22"/>
          <w:szCs w:val="22"/>
        </w:rPr>
        <w:softHyphen/>
        <w:t>fylkes</w:t>
      </w:r>
      <w:r>
        <w:rPr>
          <w:rFonts w:asciiTheme="minorHAnsi" w:hAnsiTheme="minorHAnsi"/>
          <w:sz w:val="22"/>
          <w:szCs w:val="22"/>
        </w:rPr>
        <w:softHyphen/>
        <w:t xml:space="preserve">kommuner. I dette ligger også at informasjon </w:t>
      </w:r>
      <w:r w:rsidRPr="00AF08DF">
        <w:rPr>
          <w:rFonts w:asciiTheme="minorHAnsi" w:hAnsiTheme="minorHAnsi"/>
          <w:i/>
          <w:sz w:val="22"/>
          <w:szCs w:val="22"/>
        </w:rPr>
        <w:t>fra</w:t>
      </w:r>
      <w:r>
        <w:rPr>
          <w:rFonts w:asciiTheme="minorHAnsi" w:hAnsiTheme="minorHAnsi"/>
          <w:sz w:val="22"/>
          <w:szCs w:val="22"/>
        </w:rPr>
        <w:t xml:space="preserve"> arbeidsgiver følger samme representative ordning. Det fremgår også av protokollen at som hovedregel skal organisasjoner fra alle berørte forhandlingssammenslutninger være representer</w:t>
      </w:r>
      <w:r w:rsidR="00043CB3">
        <w:rPr>
          <w:rFonts w:asciiTheme="minorHAnsi" w:hAnsiTheme="minorHAnsi"/>
          <w:sz w:val="22"/>
          <w:szCs w:val="22"/>
        </w:rPr>
        <w:t>t i de nevnte arbeidsgruppene. Dersom den representa</w:t>
      </w:r>
      <w:r w:rsidR="00043CB3">
        <w:rPr>
          <w:rFonts w:asciiTheme="minorHAnsi" w:hAnsiTheme="minorHAnsi"/>
          <w:sz w:val="22"/>
          <w:szCs w:val="22"/>
        </w:rPr>
        <w:softHyphen/>
        <w:t>tive ordningen medfører et økt ansvar og større arbeids</w:t>
      </w:r>
      <w:r w:rsidR="00043CB3">
        <w:rPr>
          <w:rFonts w:asciiTheme="minorHAnsi" w:hAnsiTheme="minorHAnsi"/>
          <w:sz w:val="22"/>
          <w:szCs w:val="22"/>
        </w:rPr>
        <w:softHyphen/>
        <w:t xml:space="preserve">belastning for de aktuelle tillitsvalgte, kan dette være et moment </w:t>
      </w:r>
      <w:r w:rsidR="00A02B81">
        <w:rPr>
          <w:rFonts w:asciiTheme="minorHAnsi" w:hAnsiTheme="minorHAnsi"/>
          <w:sz w:val="22"/>
          <w:szCs w:val="22"/>
        </w:rPr>
        <w:t xml:space="preserve">i vurderingen av økt </w:t>
      </w:r>
      <w:r w:rsidR="00043CB3">
        <w:rPr>
          <w:rFonts w:asciiTheme="minorHAnsi" w:hAnsiTheme="minorHAnsi"/>
          <w:sz w:val="22"/>
          <w:szCs w:val="22"/>
        </w:rPr>
        <w:t>frikjøpsressurs som følge av omstillingen,</w:t>
      </w:r>
      <w:r w:rsidR="00A02B81">
        <w:rPr>
          <w:rFonts w:asciiTheme="minorHAnsi" w:hAnsiTheme="minorHAnsi"/>
          <w:sz w:val="22"/>
          <w:szCs w:val="22"/>
        </w:rPr>
        <w:t xml:space="preserve"> jf. HA </w:t>
      </w:r>
      <w:r w:rsidR="00043CB3" w:rsidRPr="00437093">
        <w:rPr>
          <w:rFonts w:asciiTheme="minorHAnsi" w:hAnsiTheme="minorHAnsi"/>
          <w:sz w:val="22"/>
          <w:szCs w:val="22"/>
        </w:rPr>
        <w:t>del B § 3-3 j).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Hovedavtalen del B § 4 åpner for at forhandlingssammenslutninger lokalt som ikke er representert i partssammensatt utvalg, jf. kommune</w:t>
      </w:r>
      <w:r w:rsidR="005E7C3F">
        <w:rPr>
          <w:rFonts w:asciiTheme="minorHAnsi" w:hAnsiTheme="minorHAnsi"/>
          <w:sz w:val="22"/>
          <w:szCs w:val="22"/>
        </w:rPr>
        <w:softHyphen/>
      </w:r>
      <w:r w:rsidR="00A02B81"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t>loven § 25, har anledning til å delta med en fast obser</w:t>
      </w:r>
      <w:r w:rsidR="00A02B81"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t xml:space="preserve">vatør med møte- og talerett. I omstillingsperioden anbefaler de sentrale partene at behovet for formell deltakelse (møte-, tale- og forslagsrett) vurderes for alle forhandlingssammenslutningene. </w:t>
      </w:r>
    </w:p>
    <w:p w:rsidR="00601A74" w:rsidRDefault="00601A74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Hovedavtalens f</w:t>
      </w:r>
      <w:r w:rsidRPr="00437093">
        <w:rPr>
          <w:rFonts w:asciiTheme="minorHAnsi" w:hAnsiTheme="minorHAnsi"/>
          <w:b/>
          <w:sz w:val="22"/>
          <w:szCs w:val="22"/>
        </w:rPr>
        <w:t xml:space="preserve">ormål og intensjoner </w:t>
      </w:r>
      <w:r w:rsidRPr="00437093">
        <w:rPr>
          <w:rFonts w:asciiTheme="minorHAnsi" w:hAnsiTheme="minorHAnsi"/>
          <w:b/>
          <w:sz w:val="22"/>
          <w:szCs w:val="22"/>
        </w:rPr>
        <w:br/>
      </w:r>
      <w:r w:rsidRPr="00437093">
        <w:rPr>
          <w:rFonts w:asciiTheme="minorHAnsi" w:hAnsiTheme="minorHAnsi"/>
          <w:sz w:val="22"/>
          <w:szCs w:val="22"/>
        </w:rPr>
        <w:t>De sentrale parter har inngått Hovedavtalen for å skape et best mulig samarbeidsgrunnlag mellom partene på alle nivåer. Avtalen viderefører prinsippet om at arbeidsgivere og tillits</w:t>
      </w:r>
      <w:r w:rsidRPr="00437093">
        <w:rPr>
          <w:rFonts w:asciiTheme="minorHAnsi" w:hAnsiTheme="minorHAnsi"/>
          <w:sz w:val="22"/>
          <w:szCs w:val="22"/>
        </w:rPr>
        <w:softHyphen/>
        <w:t>valgte lokalt finner hensiktsmessige løsninger for å ivareta gode prosesser for medbestemmelse gjennom ordningen med tillits</w:t>
      </w:r>
      <w:r w:rsidRPr="00437093">
        <w:rPr>
          <w:rFonts w:asciiTheme="minorHAnsi" w:hAnsiTheme="minorHAnsi"/>
          <w:sz w:val="22"/>
          <w:szCs w:val="22"/>
        </w:rPr>
        <w:softHyphen/>
        <w:t>valgte. Dette under</w:t>
      </w:r>
      <w:r w:rsidR="00A02B81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strekes i formålet til Hovedavtalen. Det fastslås at en positiv videre</w:t>
      </w:r>
      <w:r w:rsidR="00A02B81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utvikling av kvalitativt gode tjenester forutsetter samarbeid mellom arbeidsgiver, de tilsatte og deres organisasjoner. De sentrale parter peker særlig på betydningen av partssamarbeid gjennom gode </w:t>
      </w:r>
      <w:r w:rsidRPr="00437093">
        <w:rPr>
          <w:rFonts w:asciiTheme="minorHAnsi" w:hAnsiTheme="minorHAnsi"/>
          <w:sz w:val="22"/>
          <w:szCs w:val="22"/>
        </w:rPr>
        <w:lastRenderedPageBreak/>
        <w:t>prosesser for medvirkning for de ansatte gjennom ordningen med de tillits</w:t>
      </w:r>
      <w:r w:rsidRPr="00437093">
        <w:rPr>
          <w:rFonts w:asciiTheme="minorHAnsi" w:hAnsiTheme="minorHAnsi"/>
          <w:sz w:val="22"/>
          <w:szCs w:val="22"/>
        </w:rPr>
        <w:softHyphen/>
        <w:t>valgte. De øvrige bestemmelsene i Hovedavtalen må leses og forstås i lys av formålet og intensjonene i avtalen.</w:t>
      </w:r>
      <w:bookmarkStart w:id="3" w:name="DS2870773"/>
      <w:bookmarkEnd w:id="3"/>
    </w:p>
    <w:p w:rsidR="00601A74" w:rsidRDefault="00601A74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4"/>
          <w:szCs w:val="22"/>
          <w:u w:val="single"/>
        </w:rPr>
      </w:pP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4"/>
          <w:szCs w:val="22"/>
          <w:u w:val="single"/>
        </w:rPr>
      </w:pPr>
      <w:r w:rsidRPr="00437093">
        <w:rPr>
          <w:rFonts w:asciiTheme="minorHAnsi" w:hAnsiTheme="minorHAnsi"/>
          <w:b/>
          <w:sz w:val="24"/>
          <w:szCs w:val="22"/>
          <w:u w:val="single"/>
        </w:rPr>
        <w:t>Hovedavtalen Del B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437093">
        <w:rPr>
          <w:rFonts w:asciiTheme="minorHAnsi" w:hAnsiTheme="minorHAnsi"/>
          <w:b/>
          <w:sz w:val="22"/>
          <w:szCs w:val="22"/>
        </w:rPr>
        <w:t>Informasjon og drøftinger</w:t>
      </w:r>
      <w:r w:rsidR="00A3069E">
        <w:rPr>
          <w:rFonts w:asciiTheme="minorHAnsi" w:hAnsiTheme="minorHAnsi"/>
          <w:b/>
          <w:sz w:val="22"/>
          <w:szCs w:val="22"/>
        </w:rPr>
        <w:t xml:space="preserve"> - </w:t>
      </w:r>
      <w:r w:rsidRPr="00437093">
        <w:rPr>
          <w:rFonts w:asciiTheme="minorHAnsi" w:hAnsiTheme="minorHAnsi"/>
          <w:b/>
          <w:sz w:val="22"/>
          <w:szCs w:val="22"/>
        </w:rPr>
        <w:t xml:space="preserve">HA del B §§ 1-4-1, 1-4-2 og 3-1 </w:t>
      </w:r>
      <w:r w:rsidRPr="00437093">
        <w:rPr>
          <w:rFonts w:asciiTheme="minorHAnsi" w:hAnsiTheme="minorHAnsi"/>
          <w:sz w:val="22"/>
          <w:szCs w:val="22"/>
        </w:rPr>
        <w:t>Drøftingsplikten etter Hovedavtalen bygger på pr</w:t>
      </w:r>
      <w:r>
        <w:rPr>
          <w:rFonts w:asciiTheme="minorHAnsi" w:hAnsiTheme="minorHAnsi"/>
          <w:sz w:val="22"/>
          <w:szCs w:val="22"/>
        </w:rPr>
        <w:t xml:space="preserve">insippet om at de tillitsvalgte, </w:t>
      </w:r>
      <w:r w:rsidRPr="00437093">
        <w:rPr>
          <w:rFonts w:asciiTheme="minorHAnsi" w:hAnsiTheme="minorHAnsi"/>
          <w:sz w:val="22"/>
          <w:szCs w:val="22"/>
        </w:rPr>
        <w:t>som representanter for de ansatte</w:t>
      </w:r>
      <w:r>
        <w:rPr>
          <w:rFonts w:asciiTheme="minorHAnsi" w:hAnsiTheme="minorHAnsi"/>
          <w:sz w:val="22"/>
          <w:szCs w:val="22"/>
        </w:rPr>
        <w:t>,</w:t>
      </w:r>
      <w:r w:rsidRPr="00437093">
        <w:rPr>
          <w:rFonts w:asciiTheme="minorHAnsi" w:hAnsiTheme="minorHAnsi"/>
          <w:sz w:val="22"/>
          <w:szCs w:val="22"/>
        </w:rPr>
        <w:t xml:space="preserve"> gjennom drøftinger skal kunne påvirke beslutninger før arbeidsgiver treffer avgjørelse. Det er således arbeidsgiver som har</w:t>
      </w:r>
      <w:r w:rsidR="009A5401">
        <w:rPr>
          <w:rFonts w:asciiTheme="minorHAnsi" w:hAnsiTheme="minorHAnsi"/>
          <w:sz w:val="22"/>
          <w:szCs w:val="22"/>
        </w:rPr>
        <w:t xml:space="preserve"> ansvar for at slike drøftinger </w:t>
      </w:r>
      <w:r w:rsidRPr="00437093">
        <w:rPr>
          <w:rFonts w:asciiTheme="minorHAnsi" w:hAnsiTheme="minorHAnsi"/>
          <w:sz w:val="22"/>
          <w:szCs w:val="22"/>
        </w:rPr>
        <w:t>skjer tidligst mulig, før endelig beslutning fattes. Informasjonsmøter, deltakelse i utvalg/arbeidsgrupper</w:t>
      </w:r>
      <w:r>
        <w:rPr>
          <w:rFonts w:asciiTheme="minorHAnsi" w:hAnsiTheme="minorHAnsi"/>
          <w:sz w:val="22"/>
          <w:szCs w:val="22"/>
        </w:rPr>
        <w:t>/ad-hoc grupper</w:t>
      </w:r>
      <w:r w:rsidRPr="00437093">
        <w:rPr>
          <w:rFonts w:asciiTheme="minorHAnsi" w:hAnsiTheme="minorHAnsi"/>
          <w:sz w:val="22"/>
          <w:szCs w:val="22"/>
        </w:rPr>
        <w:t xml:space="preserve"> eller høringer erstatter ikke drøftingsretten etter Hovedavtalen</w:t>
      </w:r>
      <w:r>
        <w:rPr>
          <w:rFonts w:asciiTheme="minorHAnsi" w:hAnsiTheme="minorHAnsi"/>
          <w:sz w:val="22"/>
          <w:szCs w:val="22"/>
        </w:rPr>
        <w:t>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Partene er enige om at drøftinger skal skje i møte med arbeids</w:t>
      </w:r>
      <w:r w:rsidRPr="00437093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softHyphen/>
        <w:t>givers representant og ha et innhold og en form som gjør at de tillitsvalgtes syn kommer frem.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Fremmes det benkeforslag i et politisk organ, vil drøftings</w:t>
      </w:r>
      <w:r w:rsidRPr="00437093">
        <w:rPr>
          <w:rFonts w:asciiTheme="minorHAnsi" w:hAnsiTheme="minorHAnsi"/>
          <w:sz w:val="22"/>
          <w:szCs w:val="22"/>
        </w:rPr>
        <w:softHyphen/>
        <w:t>plikten inn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tre umiddelbart deretter, jf. Arbeidsrettens dom ARD 2008-10. I dommen bemerkes dessuten følgende</w:t>
      </w:r>
      <w:r w:rsidRPr="00437093">
        <w:rPr>
          <w:rFonts w:asciiTheme="minorHAnsi" w:hAnsiTheme="minorHAnsi"/>
          <w:i/>
          <w:iCs/>
          <w:sz w:val="22"/>
          <w:szCs w:val="22"/>
        </w:rPr>
        <w:t xml:space="preserve"> "Ut fra omstendighetene i saken finner Arbeidsretten grunn til å føye til at det vil være i strid med hovedavtalens § 3-4 bokstav b) dersom det legges opp til å treffe et vedtak på grunnlag av benkeforslag, dersom formålet er å omgå bestemmelsene om drøftingsplikt."</w:t>
      </w:r>
      <w:r w:rsidRPr="00437093">
        <w:rPr>
          <w:rFonts w:asciiTheme="minorHAnsi" w:hAnsiTheme="minorHAnsi"/>
          <w:sz w:val="22"/>
          <w:szCs w:val="22"/>
        </w:rPr>
        <w:t xml:space="preserve"> (någjeldende del B § 3-1 bokstav c)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De sentrale parter viser blant annet til at kommuner/</w:t>
      </w:r>
      <w:r w:rsidRPr="00437093">
        <w:rPr>
          <w:rFonts w:asciiTheme="minorHAnsi" w:hAnsiTheme="minorHAnsi"/>
          <w:sz w:val="22"/>
          <w:szCs w:val="22"/>
        </w:rPr>
        <w:softHyphen/>
        <w:t>fylkes</w:t>
      </w:r>
      <w:r w:rsidRPr="00437093">
        <w:rPr>
          <w:rFonts w:asciiTheme="minorHAnsi" w:hAnsiTheme="minorHAnsi"/>
          <w:sz w:val="22"/>
          <w:szCs w:val="22"/>
        </w:rPr>
        <w:softHyphen/>
        <w:t>kommuner med månedlige regelmessige informasj</w:t>
      </w:r>
      <w:r w:rsidR="00A3069E">
        <w:rPr>
          <w:rFonts w:asciiTheme="minorHAnsi" w:hAnsiTheme="minorHAnsi"/>
          <w:sz w:val="22"/>
          <w:szCs w:val="22"/>
        </w:rPr>
        <w:t>ons- og/eller drøftingsmøter jf</w:t>
      </w:r>
      <w:r w:rsidRPr="00437093">
        <w:rPr>
          <w:rFonts w:asciiTheme="minorHAnsi" w:hAnsiTheme="minorHAnsi"/>
          <w:sz w:val="22"/>
          <w:szCs w:val="22"/>
        </w:rPr>
        <w:t xml:space="preserve">. HA del B </w:t>
      </w:r>
      <w:hyperlink r:id="rId12" w:tooltip="Hovedavtalen 01.01.2014-31.12.2015, Del B Kommuner og fylkeskommuner, herunder kommunale og fylkes kommunale foretak, jf. kommuneloven kap. 11, § 3 - Arbeidsgivers og tillitsvalgtes gjensidige rettigheter og plikter, § 3-1 - Arbeidsgivers plikter i forhold til" w:history="1">
        <w:r w:rsidRPr="00437093">
          <w:rPr>
            <w:rFonts w:asciiTheme="minorHAnsi" w:hAnsiTheme="minorHAnsi"/>
            <w:sz w:val="22"/>
            <w:szCs w:val="22"/>
          </w:rPr>
          <w:t>§3-1 b</w:t>
        </w:r>
      </w:hyperlink>
      <w:r>
        <w:rPr>
          <w:rFonts w:asciiTheme="minorHAnsi" w:hAnsiTheme="minorHAnsi"/>
          <w:sz w:val="22"/>
          <w:szCs w:val="22"/>
        </w:rPr>
        <w:t>)</w:t>
      </w:r>
      <w:r w:rsidRPr="00437093">
        <w:rPr>
          <w:rFonts w:asciiTheme="minorHAnsi" w:hAnsiTheme="minorHAnsi"/>
          <w:sz w:val="22"/>
          <w:szCs w:val="22"/>
        </w:rPr>
        <w:t>, har god erfaring med det. Det samme gjelder ved desentralisert fullmaktsnivå.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En annen organisering av virksomheten medfører ikke at drøftings</w:t>
      </w:r>
      <w:r w:rsidR="009A5401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plikten bortfaller.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lastRenderedPageBreak/>
        <w:t>Ved vurdering av eventuell konkurranseutsetting skal arbeids</w:t>
      </w:r>
      <w:r w:rsidRPr="00437093">
        <w:rPr>
          <w:rFonts w:asciiTheme="minorHAnsi" w:hAnsiTheme="minorHAnsi"/>
          <w:sz w:val="22"/>
          <w:szCs w:val="22"/>
        </w:rPr>
        <w:softHyphen/>
        <w:t>taker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organisasjonene eller forhandlings</w:t>
      </w:r>
      <w:r w:rsidRPr="00437093">
        <w:rPr>
          <w:rFonts w:asciiTheme="minorHAnsi" w:hAnsiTheme="minorHAnsi"/>
          <w:sz w:val="22"/>
          <w:szCs w:val="22"/>
        </w:rPr>
        <w:softHyphen/>
        <w:t>sammen</w:t>
      </w:r>
      <w:r w:rsidRPr="00437093">
        <w:rPr>
          <w:rFonts w:asciiTheme="minorHAnsi" w:hAnsiTheme="minorHAnsi"/>
          <w:sz w:val="22"/>
          <w:szCs w:val="22"/>
        </w:rPr>
        <w:softHyphen/>
        <w:t>slutningene være represen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tert i administrative ad hoc-grupper. Før vedtak om å konkur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rans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eutsette en eller flere tjenester, skal den enkelte arbeids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takerorganisasjon/</w:t>
      </w:r>
      <w:r w:rsidRPr="00437093">
        <w:rPr>
          <w:rFonts w:asciiTheme="minorHAnsi" w:hAnsiTheme="minorHAnsi"/>
          <w:sz w:val="22"/>
          <w:szCs w:val="22"/>
        </w:rPr>
        <w:softHyphen/>
        <w:t>forhandlingssammen</w:t>
      </w:r>
      <w:r w:rsidRPr="00437093">
        <w:rPr>
          <w:rFonts w:asciiTheme="minorHAnsi" w:hAnsiTheme="minorHAnsi"/>
          <w:sz w:val="22"/>
          <w:szCs w:val="22"/>
        </w:rPr>
        <w:softHyphen/>
        <w:t>slutning gis anledning til å uttale seg skriftlig for besluttende organ.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For øvrig har bestemmelsen om konkurranseutsetting en henvisning til lov om offentlige anskaffelser og ILO-konvensjon nr. 94. Solidar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ansvar innebærer at oppdragsgivere som driver nærings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virksomhet kan stilles ansvarlig for de forpliktelsene oppdrags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takerne nedover i en kontraktkjede har til å betale lønn og ferie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penger. Solidaransvar er en del av arbeidet mot sosial dumping og skal bidra til økt seriøsitet i bransjer omfattet av allmenngjøring av tariffavtale.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bookmarkStart w:id="4" w:name="DS2870774"/>
      <w:bookmarkStart w:id="5" w:name="OLE_LINK1"/>
      <w:bookmarkEnd w:id="4"/>
      <w:r w:rsidRPr="00437093">
        <w:rPr>
          <w:rFonts w:asciiTheme="minorHAnsi" w:hAnsiTheme="minorHAnsi"/>
          <w:b/>
          <w:sz w:val="22"/>
          <w:szCs w:val="22"/>
        </w:rPr>
        <w:t>H</w:t>
      </w:r>
      <w:r w:rsidR="00A02B81">
        <w:rPr>
          <w:rFonts w:asciiTheme="minorHAnsi" w:hAnsiTheme="minorHAnsi"/>
          <w:b/>
          <w:sz w:val="22"/>
          <w:szCs w:val="22"/>
        </w:rPr>
        <w:t xml:space="preserve">ovedavtalen </w:t>
      </w:r>
      <w:r w:rsidRPr="00437093">
        <w:rPr>
          <w:rFonts w:asciiTheme="minorHAnsi" w:hAnsiTheme="minorHAnsi"/>
          <w:b/>
          <w:sz w:val="22"/>
          <w:szCs w:val="22"/>
        </w:rPr>
        <w:t xml:space="preserve">del B § 1-4-3 </w:t>
      </w:r>
      <w:r w:rsidR="00A02B81">
        <w:rPr>
          <w:rFonts w:asciiTheme="minorHAnsi" w:hAnsiTheme="minorHAnsi"/>
          <w:b/>
          <w:sz w:val="22"/>
          <w:szCs w:val="22"/>
        </w:rPr>
        <w:t xml:space="preserve"> - </w:t>
      </w:r>
      <w:r w:rsidRPr="00437093">
        <w:rPr>
          <w:rFonts w:asciiTheme="minorHAnsi" w:hAnsiTheme="minorHAnsi"/>
          <w:b/>
          <w:sz w:val="22"/>
          <w:szCs w:val="22"/>
        </w:rPr>
        <w:t>Kommunal samhandling/</w:t>
      </w:r>
      <w:r w:rsidR="00A02B81">
        <w:rPr>
          <w:rFonts w:asciiTheme="minorHAnsi" w:hAnsiTheme="minorHAnsi"/>
          <w:b/>
          <w:sz w:val="22"/>
          <w:szCs w:val="22"/>
        </w:rPr>
        <w:softHyphen/>
      </w:r>
      <w:r w:rsidRPr="00437093">
        <w:rPr>
          <w:rFonts w:asciiTheme="minorHAnsi" w:hAnsiTheme="minorHAnsi"/>
          <w:b/>
          <w:sz w:val="22"/>
          <w:szCs w:val="22"/>
        </w:rPr>
        <w:t>interkommunalt samarbeid</w:t>
      </w:r>
      <w:r w:rsidRPr="00437093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eastAsiaTheme="minorHAnsi" w:hAnsiTheme="minorHAnsi"/>
          <w:sz w:val="22"/>
          <w:szCs w:val="22"/>
        </w:rPr>
        <w:t>B</w:t>
      </w:r>
      <w:r w:rsidRPr="00437093">
        <w:rPr>
          <w:rFonts w:asciiTheme="minorHAnsi" w:eastAsiaTheme="minorHAnsi" w:hAnsiTheme="minorHAnsi"/>
          <w:sz w:val="22"/>
          <w:szCs w:val="22"/>
        </w:rPr>
        <w:t>estemmelse</w:t>
      </w:r>
      <w:r>
        <w:rPr>
          <w:rFonts w:asciiTheme="minorHAnsi" w:eastAsiaTheme="minorHAnsi" w:hAnsiTheme="minorHAnsi"/>
          <w:sz w:val="22"/>
          <w:szCs w:val="22"/>
        </w:rPr>
        <w:t>n,</w:t>
      </w:r>
      <w:r w:rsidRPr="00437093">
        <w:rPr>
          <w:rFonts w:asciiTheme="minorHAnsi" w:eastAsiaTheme="minorHAnsi" w:hAnsiTheme="minorHAnsi"/>
          <w:sz w:val="22"/>
          <w:szCs w:val="22"/>
        </w:rPr>
        <w:t xml:space="preserve"> som må leses i sammenheng med pkt. 4 i forhand</w:t>
      </w:r>
      <w:r w:rsidR="00A02B81"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lings</w:t>
      </w:r>
      <w:r>
        <w:rPr>
          <w:rFonts w:asciiTheme="minorHAnsi" w:eastAsiaTheme="minorHAnsi" w:hAnsiTheme="minorHAnsi"/>
          <w:sz w:val="22"/>
          <w:szCs w:val="22"/>
        </w:rPr>
        <w:softHyphen/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protokoll</w:t>
      </w:r>
      <w:r>
        <w:rPr>
          <w:rFonts w:asciiTheme="minorHAnsi" w:eastAsiaTheme="minorHAnsi" w:hAnsiTheme="minorHAnsi"/>
          <w:sz w:val="22"/>
          <w:szCs w:val="22"/>
        </w:rPr>
        <w:t xml:space="preserve"> fra forhandlingene om Hovedavtalen 01.01.2014 </w:t>
      </w:r>
      <w:r w:rsidR="00A3069E">
        <w:rPr>
          <w:rFonts w:asciiTheme="minorHAnsi" w:eastAsiaTheme="minorHAnsi" w:hAnsiTheme="minorHAnsi"/>
          <w:sz w:val="22"/>
          <w:szCs w:val="22"/>
        </w:rPr>
        <w:t>- 31.12.2015 (se HA 01.01.2016 -</w:t>
      </w:r>
      <w:r>
        <w:rPr>
          <w:rFonts w:asciiTheme="minorHAnsi" w:eastAsiaTheme="minorHAnsi" w:hAnsiTheme="minorHAnsi"/>
          <w:sz w:val="22"/>
          <w:szCs w:val="22"/>
        </w:rPr>
        <w:t xml:space="preserve"> 31.12.2017, s. 49)</w:t>
      </w:r>
      <w:r w:rsidRPr="00437093">
        <w:rPr>
          <w:rFonts w:asciiTheme="minorHAnsi" w:eastAsiaTheme="minorHAnsi" w:hAnsiTheme="minorHAnsi"/>
          <w:sz w:val="22"/>
          <w:szCs w:val="22"/>
        </w:rPr>
        <w:t xml:space="preserve">, fastslår </w:t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prinsippet om at det skal være arbeidsgiver og tillitsvalgte lokalt som finner hensiktsmessige løsninger for å ivareta gode prosesser for medbestemmelse gjennom ordningen med tillits</w:t>
      </w:r>
      <w:r>
        <w:rPr>
          <w:rFonts w:asciiTheme="minorHAnsi" w:eastAsiaTheme="minorHAnsi" w:hAnsiTheme="minorHAnsi"/>
          <w:sz w:val="22"/>
          <w:szCs w:val="22"/>
          <w:lang w:eastAsia="en-US"/>
        </w:rPr>
        <w:softHyphen/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valgte. Dette gjelder uavhengig av kommunens/</w:t>
      </w:r>
      <w:r>
        <w:rPr>
          <w:rFonts w:asciiTheme="minorHAnsi" w:eastAsiaTheme="minorHAnsi" w:hAnsiTheme="minorHAnsi"/>
          <w:sz w:val="22"/>
          <w:szCs w:val="22"/>
          <w:lang w:eastAsia="en-US"/>
        </w:rPr>
        <w:softHyphen/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fylkes</w:t>
      </w:r>
      <w:r>
        <w:rPr>
          <w:rFonts w:asciiTheme="minorHAnsi" w:eastAsiaTheme="minorHAnsi" w:hAnsiTheme="minorHAnsi"/>
          <w:sz w:val="22"/>
          <w:szCs w:val="22"/>
          <w:lang w:eastAsia="en-US"/>
        </w:rPr>
        <w:softHyphen/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 xml:space="preserve">kommunens valg av organisasjonsform eller ved samarbeid på tvers av </w:t>
      </w:r>
      <w:r w:rsidR="009A5401">
        <w:rPr>
          <w:rFonts w:asciiTheme="minorHAnsi" w:eastAsiaTheme="minorHAnsi" w:hAnsiTheme="minorHAnsi"/>
          <w:sz w:val="22"/>
          <w:szCs w:val="22"/>
          <w:lang w:eastAsia="en-US"/>
        </w:rPr>
        <w:t>k</w:t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 xml:space="preserve">ommuner. Samarbeid og medbestemmelse skal ivaretas både ved nasjonale satsinger og ved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samarbeid på tvers av kommuner/</w:t>
      </w:r>
      <w:r>
        <w:rPr>
          <w:rFonts w:asciiTheme="minorHAnsi" w:eastAsiaTheme="minorHAnsi" w:hAnsiTheme="minorHAnsi"/>
          <w:sz w:val="22"/>
          <w:szCs w:val="22"/>
          <w:lang w:eastAsia="en-US"/>
        </w:rPr>
        <w:softHyphen/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fylkes</w:t>
      </w:r>
      <w:r w:rsidR="00A02B81">
        <w:rPr>
          <w:rFonts w:asciiTheme="minorHAnsi" w:eastAsiaTheme="minorHAnsi" w:hAnsiTheme="minorHAnsi"/>
          <w:sz w:val="22"/>
          <w:szCs w:val="22"/>
          <w:lang w:eastAsia="en-US"/>
        </w:rPr>
        <w:softHyphen/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kommuner/</w:t>
      </w:r>
      <w:r w:rsidR="00A02B81">
        <w:rPr>
          <w:rFonts w:asciiTheme="minorHAnsi" w:eastAsiaTheme="minorHAnsi" w:hAnsiTheme="minorHAnsi"/>
          <w:sz w:val="22"/>
          <w:szCs w:val="22"/>
          <w:lang w:eastAsia="en-US"/>
        </w:rPr>
        <w:softHyphen/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virksomheter.</w:t>
      </w:r>
      <w:r w:rsidRPr="00437093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>Bestemmelsen</w:t>
      </w:r>
      <w:r w:rsidRPr="00437093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 xml:space="preserve">er </w:t>
      </w:r>
      <w:r w:rsidRPr="00437093">
        <w:rPr>
          <w:rFonts w:asciiTheme="minorHAnsi" w:eastAsiaTheme="minorHAnsi" w:hAnsiTheme="minorHAnsi"/>
          <w:sz w:val="22"/>
          <w:szCs w:val="22"/>
        </w:rPr>
        <w:t>særlig relevant i forbindelse med etablering av prosesser/</w:t>
      </w:r>
      <w:r w:rsidRPr="00437093"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softHyphen/>
        <w:t>prosjekter i arbeidet med ny kommunestruktur, samt arbeidet med samhandlings</w:t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reformen.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eastAsiaTheme="minorHAnsi" w:hAnsiTheme="minorHAnsi"/>
          <w:sz w:val="22"/>
          <w:szCs w:val="22"/>
        </w:rPr>
      </w:pPr>
      <w:r w:rsidRPr="00437093">
        <w:rPr>
          <w:rFonts w:asciiTheme="minorHAnsi" w:eastAsiaTheme="minorHAnsi" w:hAnsiTheme="minorHAnsi"/>
          <w:sz w:val="22"/>
          <w:szCs w:val="22"/>
        </w:rPr>
        <w:t>Kommuner og fylkeskommuner har lange tradisjoner med å sam</w:t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arbeide om oppgaveløsning, og det finnes en rekke ulike sam</w:t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handlings</w:t>
      </w:r>
      <w:r w:rsidR="00A02B81">
        <w:rPr>
          <w:rFonts w:asciiTheme="minorHAnsi" w:eastAsiaTheme="minorHAnsi" w:hAnsiTheme="minorHAnsi"/>
          <w:sz w:val="22"/>
          <w:szCs w:val="22"/>
        </w:rPr>
        <w:softHyphen/>
      </w:r>
      <w:r w:rsidR="005E7C3F">
        <w:rPr>
          <w:rFonts w:asciiTheme="minorHAnsi" w:eastAsiaTheme="minorHAnsi" w:hAnsiTheme="minorHAnsi"/>
          <w:sz w:val="22"/>
          <w:szCs w:val="22"/>
        </w:rPr>
        <w:softHyphen/>
      </w:r>
      <w:r w:rsidR="009A5401">
        <w:rPr>
          <w:rFonts w:asciiTheme="minorHAnsi" w:eastAsiaTheme="minorHAnsi" w:hAnsiTheme="minorHAnsi"/>
          <w:sz w:val="22"/>
          <w:szCs w:val="22"/>
        </w:rPr>
        <w:softHyphen/>
      </w:r>
      <w:r>
        <w:rPr>
          <w:rFonts w:asciiTheme="minorHAnsi" w:eastAsiaTheme="minorHAnsi" w:hAnsiTheme="minorHAnsi"/>
          <w:sz w:val="22"/>
          <w:szCs w:val="22"/>
        </w:rPr>
        <w:softHyphen/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arenaer mellom kommuner/fylkeskommuner. Inter</w:t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 xml:space="preserve">kommunalt samarbeid/samhandling organiseres på ulikt vis og </w:t>
      </w:r>
      <w:r>
        <w:rPr>
          <w:rFonts w:asciiTheme="minorHAnsi" w:eastAsiaTheme="minorHAnsi" w:hAnsiTheme="minorHAnsi"/>
          <w:sz w:val="22"/>
          <w:szCs w:val="22"/>
        </w:rPr>
        <w:t>skjer på både administrativt og politisk</w:t>
      </w:r>
      <w:r w:rsidRPr="00437093">
        <w:rPr>
          <w:rFonts w:asciiTheme="minorHAnsi" w:eastAsiaTheme="minorHAnsi" w:hAnsiTheme="minorHAnsi"/>
          <w:sz w:val="22"/>
          <w:szCs w:val="22"/>
        </w:rPr>
        <w:t xml:space="preserve"> nivå. Regionråd kan være et slikt interkommunalt samarbeidsorgan.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eastAsiaTheme="minorHAnsi" w:hAnsiTheme="minorHAnsi"/>
          <w:sz w:val="22"/>
          <w:szCs w:val="22"/>
        </w:rPr>
      </w:pPr>
      <w:r w:rsidRPr="00437093">
        <w:rPr>
          <w:rFonts w:asciiTheme="minorHAnsi" w:eastAsiaTheme="minorHAnsi" w:hAnsiTheme="minorHAnsi"/>
          <w:sz w:val="22"/>
          <w:szCs w:val="22"/>
        </w:rPr>
        <w:lastRenderedPageBreak/>
        <w:t>Formålet med bestemmelsen er å sikre tillitsvalgtes med</w:t>
      </w:r>
      <w:r w:rsidRPr="00437093">
        <w:rPr>
          <w:rFonts w:asciiTheme="minorHAnsi" w:eastAsiaTheme="minorHAnsi" w:hAnsiTheme="minorHAnsi"/>
          <w:sz w:val="22"/>
          <w:szCs w:val="22"/>
        </w:rPr>
        <w:softHyphen/>
        <w:t>bestemm</w:t>
      </w:r>
      <w:r w:rsidR="00A02B81"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else i de tilfeller oppgaver vurderes utført gjennom kommunal sam</w:t>
      </w:r>
      <w:r w:rsidR="00A02B81"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handling og/eller interkommunalt samarbeid. Som det fremgår av bestemmelsen skal tillitsvalgt</w:t>
      </w:r>
      <w:r w:rsidRPr="00437093">
        <w:rPr>
          <w:rFonts w:asciiTheme="minorHAnsi" w:eastAsiaTheme="minorHAnsi" w:hAnsiTheme="minorHAnsi"/>
          <w:sz w:val="22"/>
          <w:szCs w:val="22"/>
        </w:rPr>
        <w:softHyphen/>
        <w:t>ordningen tidligst mulig drøftes i slike tilfeller. Eksisterende ordninger i de samarbeidende kommunene/</w:t>
      </w:r>
      <w:r w:rsidR="00A02B81"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fylkes</w:t>
      </w:r>
      <w:r w:rsidRPr="00437093">
        <w:rPr>
          <w:rFonts w:asciiTheme="minorHAnsi" w:eastAsiaTheme="minorHAnsi" w:hAnsiTheme="minorHAnsi"/>
          <w:sz w:val="22"/>
          <w:szCs w:val="22"/>
        </w:rPr>
        <w:softHyphen/>
        <w:t>kommunene vil kunne være et naturlig utgangs</w:t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>punkt når det skal drøftes hvordan medbestemmelse og tillitsvalgt</w:t>
      </w:r>
      <w:r>
        <w:rPr>
          <w:rFonts w:asciiTheme="minorHAnsi" w:eastAsiaTheme="minorHAnsi" w:hAnsiTheme="minorHAnsi"/>
          <w:sz w:val="22"/>
          <w:szCs w:val="22"/>
        </w:rPr>
        <w:softHyphen/>
      </w:r>
      <w:r w:rsidRPr="00437093">
        <w:rPr>
          <w:rFonts w:asciiTheme="minorHAnsi" w:eastAsiaTheme="minorHAnsi" w:hAnsiTheme="minorHAnsi"/>
          <w:sz w:val="22"/>
          <w:szCs w:val="22"/>
        </w:rPr>
        <w:t xml:space="preserve">ordning kan ivaretas i </w:t>
      </w:r>
      <w:r>
        <w:rPr>
          <w:rFonts w:asciiTheme="minorHAnsi" w:eastAsiaTheme="minorHAnsi" w:hAnsiTheme="minorHAnsi"/>
          <w:sz w:val="22"/>
          <w:szCs w:val="22"/>
        </w:rPr>
        <w:t>samsvar</w:t>
      </w:r>
      <w:r w:rsidRPr="00437093">
        <w:rPr>
          <w:rFonts w:asciiTheme="minorHAnsi" w:eastAsiaTheme="minorHAnsi" w:hAnsiTheme="minorHAnsi"/>
          <w:sz w:val="22"/>
          <w:szCs w:val="22"/>
        </w:rPr>
        <w:t xml:space="preserve"> med Hovedavtalens formål. </w:t>
      </w:r>
    </w:p>
    <w:bookmarkEnd w:id="5"/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b/>
          <w:sz w:val="22"/>
          <w:szCs w:val="22"/>
        </w:rPr>
        <w:t xml:space="preserve">Lokale evalueringsmøter og temaer for disse </w:t>
      </w:r>
      <w:r w:rsidR="00A3069E">
        <w:rPr>
          <w:rFonts w:asciiTheme="minorHAnsi" w:hAnsiTheme="minorHAnsi"/>
          <w:b/>
          <w:sz w:val="22"/>
          <w:szCs w:val="22"/>
        </w:rPr>
        <w:t xml:space="preserve">- </w:t>
      </w:r>
      <w:r w:rsidRPr="00437093">
        <w:rPr>
          <w:rFonts w:asciiTheme="minorHAnsi" w:hAnsiTheme="minorHAnsi"/>
          <w:b/>
          <w:sz w:val="22"/>
          <w:szCs w:val="22"/>
        </w:rPr>
        <w:t>HA del B § 1-5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Bestemmelsen presiserer at </w:t>
      </w:r>
      <w:r w:rsidRPr="00437093">
        <w:rPr>
          <w:rFonts w:asciiTheme="minorHAnsi" w:hAnsiTheme="minorHAnsi"/>
          <w:sz w:val="22"/>
          <w:szCs w:val="22"/>
        </w:rPr>
        <w:t>lokal skolering er et godt virkemiddel og at det er de lokale parter som bør drøfte behovet for slik skolering. I henhold til bestemmelsen skal det holdes årlige evaluerings</w:t>
      </w:r>
      <w:r w:rsidRPr="00437093">
        <w:rPr>
          <w:rFonts w:asciiTheme="minorHAnsi" w:hAnsiTheme="minorHAnsi"/>
          <w:sz w:val="22"/>
          <w:szCs w:val="22"/>
        </w:rPr>
        <w:softHyphen/>
        <w:t xml:space="preserve">møter om Hovedavtalen hvor de lokale partene evaluerer og drøfter erfaringer knyttet til partssamarbeidet. 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Rådmann/administrasjonssjef deltar på evalueringsmøtene. Det vil være opp til de lokale parter selv å foreslå relevante drøftings</w:t>
      </w:r>
      <w:r w:rsidRPr="00437093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softHyphen/>
        <w:t>temaer. Eksempelvis kan rutiner for informasjon og drøftinger med tillitsvalgte, vurderinger om hensiktsmessige tillitsvalgtordninger, samt representasjon ved lokale forhand</w:t>
      </w:r>
      <w:r w:rsidRPr="00437093">
        <w:rPr>
          <w:rFonts w:asciiTheme="minorHAnsi" w:hAnsiTheme="minorHAnsi"/>
          <w:sz w:val="22"/>
          <w:szCs w:val="22"/>
        </w:rPr>
        <w:softHyphen/>
        <w:t>linger være naturlig å ta opp til diskusjon.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 xml:space="preserve">De sentrale parter er enige om at en gjennomgang av hvordan HA del B </w:t>
      </w:r>
      <w:hyperlink r:id="rId13" w:tooltip="Hovedavtalen 01.01.2014-31.12.2015, Del B Kommuner og fylkeskommuner, herunder kommunale og fylkes kommunale foretak, jf. kommuneloven kap. 11, § 3 - Arbeidsgivers og tillitsvalgtes gjensidige rettigheter og plikter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3</w:t>
        </w:r>
      </w:hyperlink>
      <w:r w:rsidRPr="00437093">
        <w:rPr>
          <w:rFonts w:asciiTheme="minorHAnsi" w:hAnsiTheme="minorHAnsi"/>
          <w:sz w:val="22"/>
          <w:szCs w:val="22"/>
        </w:rPr>
        <w:t xml:space="preserve"> etterleves og forstås lokalt, er relevant å drøfte i evaluerings</w:t>
      </w:r>
      <w:r w:rsidR="00A02B81"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møtet. Det </w:t>
      </w:r>
      <w:r>
        <w:rPr>
          <w:rFonts w:asciiTheme="minorHAnsi" w:hAnsiTheme="minorHAnsi"/>
          <w:sz w:val="22"/>
          <w:szCs w:val="22"/>
        </w:rPr>
        <w:t>skrives</w:t>
      </w:r>
      <w:r w:rsidRPr="00437093">
        <w:rPr>
          <w:rFonts w:asciiTheme="minorHAnsi" w:hAnsiTheme="minorHAnsi"/>
          <w:sz w:val="22"/>
          <w:szCs w:val="22"/>
        </w:rPr>
        <w:t xml:space="preserve"> referat fra møtene.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bookmarkStart w:id="6" w:name="DS2870775"/>
      <w:bookmarkEnd w:id="6"/>
      <w:r w:rsidRPr="00437093">
        <w:rPr>
          <w:rFonts w:asciiTheme="minorHAnsi" w:hAnsiTheme="minorHAnsi"/>
          <w:b/>
          <w:sz w:val="22"/>
          <w:szCs w:val="22"/>
        </w:rPr>
        <w:t xml:space="preserve">Tillitsvalgtordning, herunder struktur, tjenestefri og frikjøp - HA del B §§ 3-3 og 3-4 </w:t>
      </w:r>
      <w:r w:rsidRPr="00437093">
        <w:rPr>
          <w:rFonts w:asciiTheme="minorHAnsi" w:hAnsiTheme="minorHAnsi"/>
          <w:b/>
          <w:sz w:val="22"/>
          <w:szCs w:val="22"/>
        </w:rPr>
        <w:br/>
      </w:r>
      <w:r w:rsidRPr="00437093">
        <w:rPr>
          <w:rFonts w:asciiTheme="minorHAnsi" w:hAnsiTheme="minorHAnsi"/>
          <w:sz w:val="22"/>
          <w:szCs w:val="22"/>
        </w:rPr>
        <w:t xml:space="preserve">Utforming av lokal tillitsvalgtordning skal skje gjennom drøftinger basert på lokale behov og det drøftingsgrunnlag som særlig </w:t>
      </w:r>
      <w:r>
        <w:rPr>
          <w:rFonts w:asciiTheme="minorHAnsi" w:hAnsiTheme="minorHAnsi"/>
          <w:sz w:val="22"/>
          <w:szCs w:val="22"/>
        </w:rPr>
        <w:t>f</w:t>
      </w:r>
      <w:r w:rsidRPr="00437093">
        <w:rPr>
          <w:rFonts w:asciiTheme="minorHAnsi" w:hAnsiTheme="minorHAnsi"/>
          <w:sz w:val="22"/>
          <w:szCs w:val="22"/>
        </w:rPr>
        <w:t>rem</w:t>
      </w:r>
      <w:r w:rsidR="009A5401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kommer av HA del B </w:t>
      </w:r>
      <w:hyperlink r:id="rId14" w:tooltip="Hovedavtalen 01.01.2014-31.12.2015, Del B Kommuner og fylkeskommuner, herunder kommunale og fylkes kommunale foretak, jf. kommuneloven kap. 11, § 3 - Arbeidsgivers og tillitsvalgtes gjensidige rettigheter og plikter, § 3-3 - Tillitsvalgtordning, herunder struk" w:history="1">
        <w:r w:rsidRPr="00437093">
          <w:rPr>
            <w:rFonts w:asciiTheme="minorHAnsi" w:hAnsiTheme="minorHAnsi"/>
            <w:sz w:val="22"/>
            <w:szCs w:val="22"/>
          </w:rPr>
          <w:t>§3-3</w:t>
        </w:r>
      </w:hyperlink>
      <w:r w:rsidRPr="00437093">
        <w:rPr>
          <w:rFonts w:asciiTheme="minorHAnsi" w:hAnsiTheme="minorHAnsi"/>
          <w:sz w:val="22"/>
          <w:szCs w:val="22"/>
        </w:rPr>
        <w:t xml:space="preserve"> a) og b)</w:t>
      </w:r>
      <w:r>
        <w:rPr>
          <w:rFonts w:asciiTheme="minorHAnsi" w:hAnsiTheme="minorHAnsi"/>
          <w:sz w:val="22"/>
          <w:szCs w:val="22"/>
        </w:rPr>
        <w:t>, se også forhandlings</w:t>
      </w:r>
      <w:r>
        <w:rPr>
          <w:rFonts w:asciiTheme="minorHAnsi" w:hAnsiTheme="minorHAnsi"/>
          <w:sz w:val="22"/>
          <w:szCs w:val="22"/>
        </w:rPr>
        <w:softHyphen/>
        <w:t>protokollen pkt. 3, hvor drøftings</w:t>
      </w:r>
      <w:r>
        <w:rPr>
          <w:rFonts w:asciiTheme="minorHAnsi" w:hAnsiTheme="minorHAnsi"/>
          <w:sz w:val="22"/>
          <w:szCs w:val="22"/>
        </w:rPr>
        <w:softHyphen/>
        <w:t>grunnlaget beskrives nærmere. L</w:t>
      </w:r>
      <w:r w:rsidRPr="00437093">
        <w:rPr>
          <w:rFonts w:asciiTheme="minorHAnsi" w:hAnsiTheme="minorHAnsi"/>
          <w:sz w:val="22"/>
          <w:szCs w:val="22"/>
        </w:rPr>
        <w:t>okal tillits</w:t>
      </w:r>
      <w:r w:rsidR="00A3069E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valg</w:t>
      </w:r>
      <w:r w:rsidR="00A3069E">
        <w:rPr>
          <w:rFonts w:asciiTheme="minorHAnsi" w:hAnsiTheme="minorHAnsi"/>
          <w:sz w:val="22"/>
          <w:szCs w:val="22"/>
        </w:rPr>
        <w:t>t</w:t>
      </w:r>
      <w:r w:rsidR="00A3069E">
        <w:rPr>
          <w:rFonts w:asciiTheme="minorHAnsi" w:hAnsiTheme="minorHAnsi"/>
          <w:sz w:val="22"/>
          <w:szCs w:val="22"/>
        </w:rPr>
        <w:softHyphen/>
      </w:r>
      <w:r w:rsidR="00A3069E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ordning nedfelles skriftlig. Som minimum bør ordningene omtale</w:t>
      </w:r>
      <w:r>
        <w:rPr>
          <w:rFonts w:asciiTheme="minorHAnsi" w:hAnsiTheme="minorHAnsi"/>
          <w:sz w:val="22"/>
          <w:szCs w:val="22"/>
        </w:rPr>
        <w:t>:</w:t>
      </w:r>
    </w:p>
    <w:p w:rsidR="00601A74" w:rsidRDefault="00601A74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C2751C" w:rsidRDefault="009A5401" w:rsidP="00C2751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</w:t>
      </w:r>
      <w:r w:rsidR="00C2751C" w:rsidRPr="00C87AFE">
        <w:rPr>
          <w:rFonts w:asciiTheme="minorHAnsi" w:hAnsiTheme="minorHAnsi"/>
          <w:sz w:val="22"/>
          <w:szCs w:val="22"/>
        </w:rPr>
        <w:t xml:space="preserve">et fastsatte antall tillitsvalgte, jf. definisjonene i del B </w:t>
      </w:r>
      <w:r w:rsidR="00A3069E">
        <w:rPr>
          <w:rFonts w:asciiTheme="minorHAnsi" w:hAnsiTheme="minorHAnsi"/>
          <w:sz w:val="22"/>
          <w:szCs w:val="22"/>
        </w:rPr>
        <w:tab/>
      </w:r>
      <w:r w:rsidR="00C2751C" w:rsidRPr="00C87AFE">
        <w:rPr>
          <w:rFonts w:asciiTheme="minorHAnsi" w:hAnsiTheme="minorHAnsi"/>
          <w:sz w:val="22"/>
          <w:szCs w:val="22"/>
        </w:rPr>
        <w:t>§§</w:t>
      </w:r>
      <w:r w:rsidR="00A3069E">
        <w:rPr>
          <w:rFonts w:asciiTheme="minorHAnsi" w:hAnsiTheme="minorHAnsi"/>
          <w:sz w:val="22"/>
          <w:szCs w:val="22"/>
        </w:rPr>
        <w:t xml:space="preserve">   </w:t>
      </w:r>
      <w:hyperlink r:id="rId15" w:tooltip="Hovedavtalen 01.01.2014-31.12.2015, Del B Kommuner og fylkeskommuner, herunder kommunale og fylkes kommunale foretak, jf. kommuneloven kap. 11, § 2 - Definisjoner, § 2-2 - Tillitsvalgt" w:history="1">
        <w:r w:rsidR="00C2751C" w:rsidRPr="00C87AFE">
          <w:rPr>
            <w:rFonts w:asciiTheme="minorHAnsi" w:hAnsiTheme="minorHAnsi"/>
            <w:sz w:val="22"/>
            <w:szCs w:val="22"/>
          </w:rPr>
          <w:t>2-2</w:t>
        </w:r>
      </w:hyperlink>
      <w:r w:rsidR="00C2751C" w:rsidRPr="00C87AFE">
        <w:rPr>
          <w:rFonts w:asciiTheme="minorHAnsi" w:hAnsiTheme="minorHAnsi"/>
          <w:sz w:val="22"/>
          <w:szCs w:val="22"/>
        </w:rPr>
        <w:t xml:space="preserve"> og </w:t>
      </w:r>
      <w:hyperlink r:id="rId16" w:tooltip="Hovedavtalen 01.01.2014-31.12.2015, Del B Kommuner og fylkeskommuner, herunder kommunale og fylkes kommunale foretak, jf. kommuneloven kap. 11, § 2 - Definisjoner, § 2-3 - Hovedtillitsvalgt" w:history="1">
        <w:r w:rsidR="00C2751C" w:rsidRPr="00C87AFE">
          <w:rPr>
            <w:rFonts w:asciiTheme="minorHAnsi" w:hAnsiTheme="minorHAnsi"/>
            <w:sz w:val="22"/>
            <w:szCs w:val="22"/>
          </w:rPr>
          <w:t>2-3</w:t>
        </w:r>
      </w:hyperlink>
      <w:r w:rsidR="00C2751C" w:rsidRPr="00C87AFE">
        <w:rPr>
          <w:rFonts w:asciiTheme="minorHAnsi" w:hAnsiTheme="minorHAnsi"/>
          <w:sz w:val="22"/>
          <w:szCs w:val="22"/>
        </w:rPr>
        <w:t xml:space="preserve">, </w:t>
      </w:r>
    </w:p>
    <w:p w:rsidR="00C2751C" w:rsidRDefault="00C2751C" w:rsidP="00C2751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A4864">
        <w:rPr>
          <w:rFonts w:asciiTheme="minorHAnsi" w:hAnsiTheme="minorHAnsi"/>
          <w:sz w:val="22"/>
          <w:szCs w:val="22"/>
        </w:rPr>
        <w:t>hvor i kommune</w:t>
      </w:r>
      <w:r w:rsidRPr="006A4864">
        <w:rPr>
          <w:rFonts w:asciiTheme="minorHAnsi" w:hAnsiTheme="minorHAnsi"/>
          <w:sz w:val="22"/>
          <w:szCs w:val="22"/>
        </w:rPr>
        <w:softHyphen/>
        <w:t>organisasjonen disse skal utøve sin virksomhet som tillitsvalgt</w:t>
      </w:r>
      <w:r>
        <w:rPr>
          <w:rFonts w:asciiTheme="minorHAnsi" w:hAnsiTheme="minorHAnsi"/>
          <w:sz w:val="22"/>
          <w:szCs w:val="22"/>
        </w:rPr>
        <w:t>,</w:t>
      </w:r>
      <w:r w:rsidRPr="006A4864">
        <w:rPr>
          <w:rFonts w:asciiTheme="minorHAnsi" w:hAnsiTheme="minorHAnsi"/>
          <w:sz w:val="22"/>
          <w:szCs w:val="22"/>
        </w:rPr>
        <w:t xml:space="preserve"> </w:t>
      </w:r>
    </w:p>
    <w:p w:rsidR="00C2751C" w:rsidRPr="00C87AFE" w:rsidRDefault="00C2751C" w:rsidP="00C2751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formelle møtepunkter mellom arbeidsgiver og tillitsvalgte,</w:t>
      </w:r>
    </w:p>
    <w:p w:rsidR="00C2751C" w:rsidRPr="006A4864" w:rsidRDefault="00C2751C" w:rsidP="00C2751C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6A4864">
        <w:rPr>
          <w:rFonts w:asciiTheme="minorHAnsi" w:hAnsiTheme="minorHAnsi"/>
          <w:sz w:val="22"/>
          <w:szCs w:val="22"/>
        </w:rPr>
        <w:t>eventuell frikjøpsordning</w:t>
      </w:r>
      <w:r w:rsidR="005B000D">
        <w:rPr>
          <w:rFonts w:asciiTheme="minorHAnsi" w:hAnsiTheme="minorHAnsi"/>
          <w:sz w:val="22"/>
          <w:szCs w:val="22"/>
        </w:rPr>
        <w:t>.</w:t>
      </w:r>
      <w:r w:rsidRPr="006A4864">
        <w:rPr>
          <w:rFonts w:asciiTheme="minorHAnsi" w:hAnsiTheme="minorHAnsi"/>
          <w:sz w:val="22"/>
          <w:szCs w:val="22"/>
        </w:rPr>
        <w:t xml:space="preserve">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De sentrale parter er enige om at undervisningspersonalet har rett til å velge tillitsvalgt på arbeidsplassen etter drøftings</w:t>
      </w:r>
      <w:r w:rsidRPr="00437093">
        <w:rPr>
          <w:rFonts w:asciiTheme="minorHAnsi" w:hAnsiTheme="minorHAnsi"/>
          <w:sz w:val="22"/>
          <w:szCs w:val="22"/>
        </w:rPr>
        <w:softHyphen/>
        <w:t>grunnlaget i HA del B § 3-3 a) og b) når en arbeidstakerorganisasjon har flere enn ett medlem på arbeidsplassen, jf. HA del B § 2-2</w:t>
      </w:r>
      <w:r>
        <w:rPr>
          <w:rFonts w:asciiTheme="minorHAnsi" w:hAnsiTheme="minorHAnsi"/>
          <w:sz w:val="22"/>
          <w:szCs w:val="22"/>
        </w:rPr>
        <w:t>, se for øvrig forhandlings</w:t>
      </w:r>
      <w:r w:rsidR="005E7C3F"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t>protokollen pkt. 7.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 det fremgår av forhandlingsprotokollens pkt. 3</w:t>
      </w:r>
      <w:r w:rsidR="00A3069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skal det til</w:t>
      </w:r>
      <w:r w:rsidR="005E7C3F"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t>strebes enighet om behovet for antall tillitsvalgte og frikjøps</w:t>
      </w:r>
      <w:r>
        <w:rPr>
          <w:rFonts w:asciiTheme="minorHAnsi" w:hAnsiTheme="minorHAnsi"/>
          <w:sz w:val="22"/>
          <w:szCs w:val="22"/>
        </w:rPr>
        <w:softHyphen/>
        <w:t xml:space="preserve">ressurser. Normtallene (375/275/200) for frikjøpsressursen gjelder ved uenighet om frikjøpsressursen, og benyttes først </w:t>
      </w:r>
      <w:r w:rsidRPr="00AF08DF">
        <w:rPr>
          <w:rFonts w:asciiTheme="minorHAnsi" w:hAnsiTheme="minorHAnsi"/>
          <w:i/>
          <w:sz w:val="22"/>
          <w:szCs w:val="22"/>
        </w:rPr>
        <w:t>etter</w:t>
      </w:r>
      <w:r>
        <w:rPr>
          <w:rFonts w:asciiTheme="minorHAnsi" w:hAnsiTheme="minorHAnsi"/>
          <w:sz w:val="22"/>
          <w:szCs w:val="22"/>
        </w:rPr>
        <w:t xml:space="preserve"> at behovet for frikjøp er drøftet med hjemmel i HA del B § 3-3 a). </w:t>
      </w:r>
      <w:r w:rsidRPr="00437093">
        <w:rPr>
          <w:rFonts w:asciiTheme="minorHAnsi" w:hAnsiTheme="minorHAnsi"/>
          <w:sz w:val="22"/>
          <w:szCs w:val="22"/>
        </w:rPr>
        <w:t>Ved færre medlemmer enn normtallene på h</w:t>
      </w:r>
      <w:r w:rsidR="009A5401">
        <w:rPr>
          <w:rFonts w:asciiTheme="minorHAnsi" w:hAnsiTheme="minorHAnsi"/>
          <w:sz w:val="22"/>
          <w:szCs w:val="22"/>
        </w:rPr>
        <w:t xml:space="preserve">enholdsvis </w:t>
      </w:r>
      <w:r w:rsidRPr="00437093">
        <w:rPr>
          <w:rFonts w:asciiTheme="minorHAnsi" w:hAnsiTheme="minorHAnsi"/>
          <w:sz w:val="22"/>
          <w:szCs w:val="22"/>
        </w:rPr>
        <w:t>375/275/200, tildeles tillitsvalgtressursen forholds</w:t>
      </w:r>
      <w:r w:rsidRPr="00437093">
        <w:rPr>
          <w:rFonts w:asciiTheme="minorHAnsi" w:hAnsiTheme="minorHAnsi"/>
          <w:sz w:val="22"/>
          <w:szCs w:val="22"/>
        </w:rPr>
        <w:softHyphen/>
        <w:t xml:space="preserve">messig. 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Arbeidstakerorganisasjoner/forhandlingssammenslutninger med frikjøpsressurser fordeler sine tildelte frikjøpsressurser etter drøftinger med arbeidsgiver. I forbindelse med større omstillinger/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prosjekter drøftes behov for ytterligere frikjøp, jf. HA del B § 3-3 j). 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de kommuner/fylkeskommuner som er omfattet av kommune- og regionreformen </w:t>
      </w:r>
      <w:r w:rsidR="00316A4B">
        <w:rPr>
          <w:rFonts w:asciiTheme="minorHAnsi" w:hAnsiTheme="minorHAnsi"/>
          <w:sz w:val="22"/>
          <w:szCs w:val="22"/>
        </w:rPr>
        <w:t>vil det</w:t>
      </w:r>
      <w:r>
        <w:rPr>
          <w:rFonts w:asciiTheme="minorHAnsi" w:hAnsiTheme="minorHAnsi"/>
          <w:sz w:val="22"/>
          <w:szCs w:val="22"/>
        </w:rPr>
        <w:t xml:space="preserve"> i </w:t>
      </w:r>
      <w:r w:rsidR="00316A4B">
        <w:rPr>
          <w:rFonts w:asciiTheme="minorHAnsi" w:hAnsiTheme="minorHAnsi"/>
          <w:sz w:val="22"/>
          <w:szCs w:val="22"/>
        </w:rPr>
        <w:t xml:space="preserve">omstillingsperioden bli </w:t>
      </w:r>
      <w:r>
        <w:rPr>
          <w:rFonts w:asciiTheme="minorHAnsi" w:hAnsiTheme="minorHAnsi"/>
          <w:sz w:val="22"/>
          <w:szCs w:val="22"/>
        </w:rPr>
        <w:t>nødvendig og viktig å involvere tillitsvalgte i omstillingsprosessene</w:t>
      </w:r>
      <w:r w:rsidR="00316A4B">
        <w:rPr>
          <w:rFonts w:asciiTheme="minorHAnsi" w:hAnsiTheme="minorHAnsi"/>
          <w:sz w:val="22"/>
          <w:szCs w:val="22"/>
        </w:rPr>
        <w:t xml:space="preserve"> ut over det som følger av en normalsituasjon</w:t>
      </w:r>
      <w:r>
        <w:rPr>
          <w:rFonts w:asciiTheme="minorHAnsi" w:hAnsiTheme="minorHAnsi"/>
          <w:sz w:val="22"/>
          <w:szCs w:val="22"/>
        </w:rPr>
        <w:t xml:space="preserve">. </w:t>
      </w:r>
      <w:r w:rsidR="00316A4B">
        <w:rPr>
          <w:rFonts w:asciiTheme="minorHAnsi" w:hAnsiTheme="minorHAnsi"/>
          <w:sz w:val="22"/>
          <w:szCs w:val="22"/>
        </w:rPr>
        <w:t>I slike tilfeller må et behov</w:t>
      </w:r>
      <w:r w:rsidR="00A3069E">
        <w:rPr>
          <w:rFonts w:asciiTheme="minorHAnsi" w:hAnsiTheme="minorHAnsi"/>
          <w:sz w:val="22"/>
          <w:szCs w:val="22"/>
        </w:rPr>
        <w:t xml:space="preserve"> </w:t>
      </w:r>
      <w:r w:rsidR="00316A4B">
        <w:rPr>
          <w:rFonts w:asciiTheme="minorHAnsi" w:hAnsiTheme="minorHAnsi"/>
          <w:sz w:val="22"/>
          <w:szCs w:val="22"/>
        </w:rPr>
        <w:t>/</w:t>
      </w:r>
      <w:r w:rsidR="00A3069E">
        <w:rPr>
          <w:rFonts w:asciiTheme="minorHAnsi" w:hAnsiTheme="minorHAnsi"/>
          <w:sz w:val="22"/>
          <w:szCs w:val="22"/>
        </w:rPr>
        <w:t xml:space="preserve"> </w:t>
      </w:r>
      <w:r w:rsidR="00316A4B">
        <w:rPr>
          <w:rFonts w:asciiTheme="minorHAnsi" w:hAnsiTheme="minorHAnsi"/>
          <w:sz w:val="22"/>
          <w:szCs w:val="22"/>
        </w:rPr>
        <w:t>økt behov for frikjøp v</w:t>
      </w:r>
      <w:r>
        <w:rPr>
          <w:rFonts w:asciiTheme="minorHAnsi" w:hAnsiTheme="minorHAnsi"/>
          <w:sz w:val="22"/>
          <w:szCs w:val="22"/>
        </w:rPr>
        <w:t xml:space="preserve">urderes særskilt.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Arbeidet med samhandlingsreformen</w:t>
      </w:r>
      <w:r>
        <w:rPr>
          <w:rFonts w:asciiTheme="minorHAnsi" w:hAnsiTheme="minorHAnsi"/>
          <w:sz w:val="22"/>
          <w:szCs w:val="22"/>
        </w:rPr>
        <w:t xml:space="preserve"> og ulike </w:t>
      </w:r>
      <w:r w:rsidRPr="00437093">
        <w:rPr>
          <w:rFonts w:asciiTheme="minorHAnsi" w:hAnsiTheme="minorHAnsi"/>
          <w:sz w:val="22"/>
          <w:szCs w:val="22"/>
        </w:rPr>
        <w:t>former for inter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kommunalt samarbeid er </w:t>
      </w:r>
      <w:r>
        <w:rPr>
          <w:rFonts w:asciiTheme="minorHAnsi" w:hAnsiTheme="minorHAnsi"/>
          <w:sz w:val="22"/>
          <w:szCs w:val="22"/>
        </w:rPr>
        <w:t xml:space="preserve">andre </w:t>
      </w:r>
      <w:r w:rsidRPr="00437093">
        <w:rPr>
          <w:rFonts w:asciiTheme="minorHAnsi" w:hAnsiTheme="minorHAnsi"/>
          <w:sz w:val="22"/>
          <w:szCs w:val="22"/>
        </w:rPr>
        <w:t>eksempler på omstillings</w:t>
      </w:r>
      <w:r w:rsidR="005E7C3F">
        <w:rPr>
          <w:rFonts w:asciiTheme="minorHAnsi" w:hAnsiTheme="minorHAnsi"/>
          <w:sz w:val="22"/>
          <w:szCs w:val="22"/>
        </w:rPr>
        <w:softHyphen/>
        <w:t xml:space="preserve">prosesser </w:t>
      </w:r>
      <w:r w:rsidRPr="00437093">
        <w:rPr>
          <w:rFonts w:asciiTheme="minorHAnsi" w:hAnsiTheme="minorHAnsi"/>
          <w:sz w:val="22"/>
          <w:szCs w:val="22"/>
        </w:rPr>
        <w:t>der vurdering av utvidet frikjøp i henhold til § 3-3 j) kan være aktuelt.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Slike ordninger vil være tidsavgrenset der den/de tillitsvalgtes fri</w:t>
      </w:r>
      <w:r w:rsidR="008C36D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kjøps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ressurs og arbeidsområde blir knyttet direkte opp mot det partssamarbeidet som følger av omstillingen/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prosjektet.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437093">
        <w:rPr>
          <w:rFonts w:asciiTheme="minorHAnsi" w:hAnsiTheme="minorHAnsi"/>
          <w:b/>
          <w:sz w:val="22"/>
          <w:szCs w:val="22"/>
        </w:rPr>
        <w:t xml:space="preserve">Rett til fri fra ordinært arbeid, HA del B § 3-4 </w:t>
      </w:r>
      <w:r w:rsidRPr="00437093">
        <w:rPr>
          <w:rFonts w:asciiTheme="minorHAnsi" w:hAnsiTheme="minorHAnsi"/>
          <w:b/>
          <w:sz w:val="22"/>
          <w:szCs w:val="22"/>
        </w:rPr>
        <w:br/>
      </w:r>
      <w:r w:rsidRPr="00437093">
        <w:rPr>
          <w:rFonts w:asciiTheme="minorHAnsi" w:hAnsiTheme="minorHAnsi"/>
          <w:sz w:val="22"/>
          <w:szCs w:val="22"/>
        </w:rPr>
        <w:t xml:space="preserve">HA del B </w:t>
      </w:r>
      <w:hyperlink r:id="rId17" w:tooltip="Hovedavtalen 01.01.2014-31.12.2015, Del B Kommuner og fylkeskommuner, herunder kommunale og fylkes kommunale foretak, jf. kommuneloven kap. 11, § 3 - Arbeidsgivers og tillitsvalgtes gjensidige rettigheter og plikter, § 3-4 - Rett til fri fra ordinært arbeid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 w:rsidR="00A3069E"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3-4, 4</w:t>
        </w:r>
      </w:hyperlink>
      <w:r w:rsidRPr="00437093">
        <w:rPr>
          <w:rFonts w:asciiTheme="minorHAnsi" w:hAnsiTheme="minorHAnsi"/>
          <w:sz w:val="22"/>
          <w:szCs w:val="22"/>
        </w:rPr>
        <w:t>. avsnitt, 2. ledd er en kompensasjons</w:t>
      </w:r>
      <w:r w:rsidRPr="00437093">
        <w:rPr>
          <w:rFonts w:asciiTheme="minorHAnsi" w:hAnsiTheme="minorHAnsi"/>
          <w:sz w:val="22"/>
          <w:szCs w:val="22"/>
        </w:rPr>
        <w:softHyphen/>
        <w:t>bestemmelse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37093">
        <w:rPr>
          <w:rFonts w:asciiTheme="minorHAnsi" w:hAnsiTheme="minorHAnsi"/>
          <w:sz w:val="22"/>
          <w:szCs w:val="22"/>
        </w:rPr>
        <w:t>Bestemmelsen gjelder for tillitsvalgte (jf. Hovedavtalens definisjon) når arbeidsgiver innkaller til møter og lokale for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handlinger </w:t>
      </w:r>
      <w:r>
        <w:rPr>
          <w:rFonts w:asciiTheme="minorHAnsi" w:hAnsiTheme="minorHAnsi"/>
          <w:sz w:val="22"/>
          <w:szCs w:val="22"/>
        </w:rPr>
        <w:t xml:space="preserve">etter HTA </w:t>
      </w:r>
      <w:r w:rsidRPr="00437093">
        <w:rPr>
          <w:rFonts w:asciiTheme="minorHAnsi" w:hAnsiTheme="minorHAnsi"/>
          <w:sz w:val="22"/>
          <w:szCs w:val="22"/>
        </w:rPr>
        <w:t xml:space="preserve">som faller utenfor </w:t>
      </w:r>
      <w:r>
        <w:rPr>
          <w:rFonts w:asciiTheme="minorHAnsi" w:hAnsiTheme="minorHAnsi"/>
          <w:sz w:val="22"/>
          <w:szCs w:val="22"/>
        </w:rPr>
        <w:t>den tillitsvalgtes</w:t>
      </w:r>
      <w:r w:rsidRPr="00437093">
        <w:rPr>
          <w:rFonts w:asciiTheme="minorHAnsi" w:hAnsiTheme="minorHAnsi"/>
          <w:sz w:val="22"/>
          <w:szCs w:val="22"/>
        </w:rPr>
        <w:t xml:space="preserve"> arbeidstid.  </w:t>
      </w:r>
      <w:r>
        <w:rPr>
          <w:rFonts w:asciiTheme="minorHAnsi" w:hAnsiTheme="minorHAnsi"/>
          <w:sz w:val="22"/>
          <w:szCs w:val="22"/>
        </w:rPr>
        <w:t xml:space="preserve">Det </w:t>
      </w:r>
      <w:r w:rsidRPr="00437093">
        <w:rPr>
          <w:rFonts w:asciiTheme="minorHAnsi" w:hAnsiTheme="minorHAnsi"/>
          <w:sz w:val="22"/>
          <w:szCs w:val="22"/>
        </w:rPr>
        <w:t xml:space="preserve">avklares med den enkelte tillitsvalgt om medgått tid </w:t>
      </w:r>
      <w:r>
        <w:rPr>
          <w:rFonts w:asciiTheme="minorHAnsi" w:hAnsiTheme="minorHAnsi"/>
          <w:sz w:val="22"/>
          <w:szCs w:val="22"/>
        </w:rPr>
        <w:t xml:space="preserve">skal </w:t>
      </w:r>
      <w:r w:rsidRPr="00437093">
        <w:rPr>
          <w:rFonts w:asciiTheme="minorHAnsi" w:hAnsiTheme="minorHAnsi"/>
          <w:sz w:val="22"/>
          <w:szCs w:val="22"/>
        </w:rPr>
        <w:t xml:space="preserve">kompenseres med </w:t>
      </w:r>
      <w:r w:rsidRPr="00437093">
        <w:rPr>
          <w:rFonts w:asciiTheme="minorHAnsi" w:hAnsiTheme="minorHAnsi"/>
          <w:sz w:val="22"/>
          <w:szCs w:val="22"/>
          <w:u w:val="single"/>
        </w:rPr>
        <w:t>timelønn</w:t>
      </w:r>
      <w:r w:rsidRPr="00437093">
        <w:rPr>
          <w:rFonts w:asciiTheme="minorHAnsi" w:hAnsiTheme="minorHAnsi"/>
          <w:sz w:val="22"/>
          <w:szCs w:val="22"/>
        </w:rPr>
        <w:t xml:space="preserve"> eller avspasering. </w:t>
      </w:r>
      <w:bookmarkStart w:id="7" w:name="DS2870777"/>
      <w:bookmarkEnd w:id="7"/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437093">
        <w:rPr>
          <w:rFonts w:asciiTheme="minorHAnsi" w:hAnsiTheme="minorHAnsi"/>
          <w:b/>
          <w:sz w:val="22"/>
          <w:szCs w:val="22"/>
        </w:rPr>
        <w:t xml:space="preserve">Fellestillitsvalgt og forhandlingssammenslutning 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437093">
        <w:rPr>
          <w:rFonts w:asciiTheme="minorHAnsi" w:hAnsiTheme="minorHAnsi"/>
          <w:b/>
          <w:sz w:val="22"/>
          <w:szCs w:val="22"/>
        </w:rPr>
        <w:t xml:space="preserve">HA del B §§ 2-4 og 3-3-c. </w:t>
      </w:r>
      <w:r w:rsidRPr="00437093">
        <w:rPr>
          <w:rFonts w:asciiTheme="minorHAnsi" w:hAnsiTheme="minorHAnsi"/>
          <w:b/>
          <w:sz w:val="22"/>
          <w:szCs w:val="22"/>
        </w:rPr>
        <w:br/>
      </w:r>
      <w:r w:rsidRPr="00437093">
        <w:rPr>
          <w:rFonts w:asciiTheme="minorHAnsi" w:hAnsiTheme="minorHAnsi"/>
          <w:sz w:val="22"/>
          <w:szCs w:val="22"/>
        </w:rPr>
        <w:t xml:space="preserve">Alle organisasjonene innen en forhandlingssammenslutning kan lokalt velge å ha fellestillitsvalgt, jf. HA del B </w:t>
      </w:r>
      <w:hyperlink r:id="rId18" w:tooltip="Hovedavtalen 01.01.2014-31.12.2015, Del B Kommuner og fylkeskommuner, herunder kommunale og fylkes kommunale foretak, jf. kommuneloven kap. 11, § 3 - Arbeidsgivers og tillitsvalgtes gjensidige rettigheter og plikter, § 3-3 - Tillitsvalgtordning, herunder struk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 w:rsidR="00A3069E"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3-3</w:t>
        </w:r>
      </w:hyperlink>
      <w:r w:rsidRPr="00437093">
        <w:rPr>
          <w:rFonts w:asciiTheme="minorHAnsi" w:hAnsiTheme="minorHAnsi"/>
          <w:sz w:val="22"/>
          <w:szCs w:val="22"/>
        </w:rPr>
        <w:t xml:space="preserve"> c). Den felles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tillitsvalgte skal </w:t>
      </w:r>
      <w:r w:rsidR="00E1351D">
        <w:rPr>
          <w:rFonts w:asciiTheme="minorHAnsi" w:hAnsiTheme="minorHAnsi"/>
          <w:sz w:val="22"/>
          <w:szCs w:val="22"/>
        </w:rPr>
        <w:t xml:space="preserve">i henhold til </w:t>
      </w:r>
      <w:r w:rsidRPr="00437093">
        <w:rPr>
          <w:rFonts w:asciiTheme="minorHAnsi" w:hAnsiTheme="minorHAnsi"/>
          <w:sz w:val="22"/>
          <w:szCs w:val="22"/>
        </w:rPr>
        <w:t xml:space="preserve">HA del B </w:t>
      </w:r>
      <w:hyperlink r:id="rId19" w:tooltip="Hovedavtalen 01.01.2014-31.12.2015, Del B Kommuner og fylkeskommuner, herunder kommunale og fylkes kommunale foretak, jf. kommuneloven kap. 11, § 2 - Definisjoner, § 2-4 - Fellestillitsvalgt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2-4</w:t>
        </w:r>
      </w:hyperlink>
      <w:r w:rsidRPr="00437093">
        <w:rPr>
          <w:rFonts w:asciiTheme="minorHAnsi" w:hAnsiTheme="minorHAnsi"/>
          <w:sz w:val="22"/>
          <w:szCs w:val="22"/>
        </w:rPr>
        <w:t xml:space="preserve"> ivareta det ansvar og de oppgaver som tilligger hovedtillitsvalgt.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Dersom en forhandlingssammenslutning lokalt velger felles</w:t>
      </w:r>
      <w:r w:rsidRPr="00437093">
        <w:rPr>
          <w:rFonts w:asciiTheme="minorHAnsi" w:hAnsiTheme="minorHAnsi"/>
          <w:sz w:val="22"/>
          <w:szCs w:val="22"/>
        </w:rPr>
        <w:softHyphen/>
        <w:t>tillits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valgt og/eller felles tillitsvalgtordning, er det viktig for berørte parter at dette nedfelles skriftlig mellom arbeidstaker</w:t>
      </w:r>
      <w:r w:rsidRPr="00437093">
        <w:rPr>
          <w:rFonts w:asciiTheme="minorHAnsi" w:hAnsiTheme="minorHAnsi"/>
          <w:sz w:val="22"/>
          <w:szCs w:val="22"/>
        </w:rPr>
        <w:softHyphen/>
        <w:t>organisasjonen(e) i forhandlingssammenslutningen og arbeids</w:t>
      </w:r>
      <w:r w:rsidRPr="00437093">
        <w:rPr>
          <w:rFonts w:asciiTheme="minorHAnsi" w:hAnsiTheme="minorHAnsi"/>
          <w:sz w:val="22"/>
          <w:szCs w:val="22"/>
        </w:rPr>
        <w:softHyphen/>
        <w:t>giver. Her bør det som minimum fremgå om ordningen gjelder kun fellestillitsvalgt eller en gjennomgående felles tillits</w:t>
      </w:r>
      <w:r w:rsidRPr="00437093">
        <w:rPr>
          <w:rFonts w:asciiTheme="minorHAnsi" w:hAnsiTheme="minorHAnsi"/>
          <w:sz w:val="22"/>
          <w:szCs w:val="22"/>
        </w:rPr>
        <w:softHyphen/>
        <w:t>valgt</w:t>
      </w:r>
      <w:r w:rsidRPr="00437093">
        <w:rPr>
          <w:rFonts w:asciiTheme="minorHAnsi" w:hAnsiTheme="minorHAnsi"/>
          <w:sz w:val="22"/>
          <w:szCs w:val="22"/>
        </w:rPr>
        <w:softHyphen/>
        <w:t>ordning, herunder antall tillits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valgte, eventuelle frikjøps</w:t>
      </w:r>
      <w:r w:rsidRPr="00437093">
        <w:rPr>
          <w:rFonts w:asciiTheme="minorHAnsi" w:hAnsiTheme="minorHAnsi"/>
          <w:sz w:val="22"/>
          <w:szCs w:val="22"/>
        </w:rPr>
        <w:softHyphen/>
        <w:t>ressurser og en avklaring av den felles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tillitsvalgtes fullmakter og virkeområde. Det må fremgå av full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makten at den gjelder</w:t>
      </w:r>
      <w:r>
        <w:rPr>
          <w:rFonts w:asciiTheme="minorHAnsi" w:hAnsiTheme="minorHAnsi"/>
          <w:sz w:val="22"/>
          <w:szCs w:val="22"/>
        </w:rPr>
        <w:t xml:space="preserve"> Hovedavtalens </w:t>
      </w:r>
      <w:r w:rsidRPr="00437093">
        <w:rPr>
          <w:rFonts w:asciiTheme="minorHAnsi" w:hAnsiTheme="minorHAnsi"/>
          <w:sz w:val="22"/>
          <w:szCs w:val="22"/>
        </w:rPr>
        <w:t>medbestemmels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esordninger.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eastAsiaTheme="minorHAnsi" w:hAnsiTheme="minorHAnsi"/>
          <w:sz w:val="22"/>
          <w:szCs w:val="22"/>
          <w:lang w:eastAsia="en-US"/>
        </w:rPr>
      </w:pP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t>Det er ingen forutsetning at de organisasjonene som velger ordningen med fellestillitsvalgt også opptrer som forhandlings</w:t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softHyphen/>
        <w:t>sammenslutning i lokale lønnsforhandlinger. Dersom de opp</w:t>
      </w:r>
      <w:r w:rsidRPr="00437093">
        <w:rPr>
          <w:rFonts w:asciiTheme="minorHAnsi" w:eastAsiaTheme="minorHAnsi" w:hAnsiTheme="minorHAnsi"/>
          <w:sz w:val="22"/>
          <w:szCs w:val="22"/>
          <w:lang w:eastAsia="en-US"/>
        </w:rPr>
        <w:softHyphen/>
        <w:t>trer som forhandlingssammenslutning må dette fremkomme av fullmakten.</w:t>
      </w:r>
      <w:r w:rsidRPr="00437093" w:rsidDel="001E36B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bookmarkStart w:id="8" w:name="DS2870778"/>
      <w:bookmarkEnd w:id="8"/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437093">
        <w:rPr>
          <w:rFonts w:asciiTheme="minorHAnsi" w:hAnsiTheme="minorHAnsi"/>
          <w:b/>
          <w:sz w:val="22"/>
          <w:szCs w:val="22"/>
        </w:rPr>
        <w:t xml:space="preserve">Hovedavtalens permisjonsbestemmelser - HA del B §§ 3-5 og 3-6 </w:t>
      </w:r>
      <w:r w:rsidRPr="00437093">
        <w:rPr>
          <w:rFonts w:asciiTheme="minorHAnsi" w:hAnsiTheme="minorHAnsi"/>
          <w:b/>
          <w:sz w:val="22"/>
          <w:szCs w:val="22"/>
        </w:rPr>
        <w:br/>
      </w:r>
      <w:r w:rsidRPr="00437093">
        <w:rPr>
          <w:rFonts w:asciiTheme="minorHAnsi" w:hAnsiTheme="minorHAnsi"/>
          <w:sz w:val="22"/>
          <w:szCs w:val="22"/>
        </w:rPr>
        <w:t>Permisjonsrettighetene etter Hovedavtalen skal ivaretas lokalt. I tilfeller med høyt sykefravær på arbeidsplassen eller ved andre ekstraordinære situasjoner der permisjoner vil føre til vesentlig ulempe for arbeidets gang, bør permisjonene iverksettes på et tids</w:t>
      </w:r>
      <w:r w:rsidR="008C36D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punkt og på en måte som sikrer forsvarlig drift. Partene mener det er spesielt viktig å ta hensyn til dette på arbeids</w:t>
      </w:r>
      <w:r w:rsidRPr="00437093">
        <w:rPr>
          <w:rFonts w:asciiTheme="minorHAnsi" w:hAnsiTheme="minorHAnsi"/>
          <w:sz w:val="22"/>
          <w:szCs w:val="22"/>
        </w:rPr>
        <w:softHyphen/>
        <w:t>plasser med få ansatte.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bookmarkStart w:id="9" w:name="DS2870779"/>
      <w:bookmarkStart w:id="10" w:name="DS2870780"/>
      <w:bookmarkEnd w:id="9"/>
      <w:bookmarkEnd w:id="10"/>
      <w:r w:rsidRPr="00437093">
        <w:rPr>
          <w:rFonts w:asciiTheme="minorHAnsi" w:hAnsiTheme="minorHAnsi"/>
          <w:i/>
          <w:sz w:val="22"/>
          <w:szCs w:val="22"/>
          <w:u w:val="single"/>
        </w:rPr>
        <w:t xml:space="preserve">Andre permisjoner HA del B § 3-5 </w:t>
      </w:r>
      <w:r w:rsidRPr="00437093">
        <w:rPr>
          <w:rFonts w:asciiTheme="minorHAnsi" w:hAnsiTheme="minorHAnsi"/>
          <w:i/>
          <w:sz w:val="22"/>
          <w:szCs w:val="22"/>
          <w:u w:val="single"/>
        </w:rPr>
        <w:br/>
      </w:r>
      <w:r w:rsidRPr="00437093">
        <w:rPr>
          <w:rFonts w:asciiTheme="minorHAnsi" w:hAnsiTheme="minorHAnsi"/>
          <w:sz w:val="22"/>
          <w:szCs w:val="22"/>
        </w:rPr>
        <w:t xml:space="preserve">Permisjonsbestemmelsene i HA del B </w:t>
      </w:r>
      <w:hyperlink r:id="rId20" w:tooltip="Hovedavtalen 01.01.2014-31.12.2015, Del B Kommuner og fylkeskommuner, herunder kommunale og fylkes kommunale foretak, jf. kommuneloven kap. 11, § 3 - Arbeidsgivers og tillitsvalgtes gjensidige rettigheter og plikter, § 3-5 - Permisjon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3-5</w:t>
        </w:r>
      </w:hyperlink>
      <w:r w:rsidRPr="00437093">
        <w:rPr>
          <w:rFonts w:asciiTheme="minorHAnsi" w:hAnsiTheme="minorHAnsi"/>
          <w:sz w:val="22"/>
          <w:szCs w:val="22"/>
        </w:rPr>
        <w:t xml:space="preserve"> gjelder den type organisasjonsoppdrag som er angitt i bestemmelsen.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i/>
          <w:sz w:val="22"/>
          <w:szCs w:val="22"/>
          <w:u w:val="single"/>
        </w:rPr>
      </w:pPr>
      <w:bookmarkStart w:id="11" w:name="DS2870781"/>
      <w:bookmarkEnd w:id="11"/>
      <w:r w:rsidRPr="00437093">
        <w:rPr>
          <w:rFonts w:asciiTheme="minorHAnsi" w:hAnsiTheme="minorHAnsi"/>
          <w:i/>
          <w:sz w:val="22"/>
          <w:szCs w:val="22"/>
          <w:u w:val="single"/>
        </w:rPr>
        <w:t xml:space="preserve">Om HA del B § 3-5 bokstav c) </w:t>
      </w:r>
      <w:r w:rsidRPr="00437093">
        <w:rPr>
          <w:rFonts w:asciiTheme="minorHAnsi" w:hAnsiTheme="minorHAnsi"/>
          <w:i/>
          <w:sz w:val="22"/>
          <w:szCs w:val="22"/>
          <w:u w:val="single"/>
        </w:rPr>
        <w:br/>
      </w:r>
      <w:r w:rsidRPr="00437093">
        <w:rPr>
          <w:rFonts w:asciiTheme="minorHAnsi" w:hAnsiTheme="minorHAnsi"/>
          <w:sz w:val="22"/>
          <w:szCs w:val="22"/>
        </w:rPr>
        <w:t>Rett til permisjon med lønn i inntil 12 arbeidsdager gjelder arbeids</w:t>
      </w:r>
      <w:r>
        <w:rPr>
          <w:rFonts w:asciiTheme="minorHAnsi" w:hAnsiTheme="minorHAnsi"/>
          <w:sz w:val="22"/>
          <w:szCs w:val="22"/>
        </w:rPr>
        <w:softHyphen/>
        <w:t xml:space="preserve">taker i kommunen/fylkeskommunen </w:t>
      </w:r>
      <w:r w:rsidRPr="00437093">
        <w:rPr>
          <w:rFonts w:asciiTheme="minorHAnsi" w:hAnsiTheme="minorHAnsi"/>
          <w:sz w:val="22"/>
          <w:szCs w:val="22"/>
        </w:rPr>
        <w:t xml:space="preserve">som er valgt </w:t>
      </w:r>
      <w:r>
        <w:rPr>
          <w:rFonts w:asciiTheme="minorHAnsi" w:hAnsiTheme="minorHAnsi"/>
          <w:sz w:val="22"/>
          <w:szCs w:val="22"/>
        </w:rPr>
        <w:t xml:space="preserve">som </w:t>
      </w:r>
      <w:r w:rsidRPr="00437093">
        <w:rPr>
          <w:rFonts w:asciiTheme="minorHAnsi" w:hAnsiTheme="minorHAnsi"/>
          <w:sz w:val="22"/>
          <w:szCs w:val="22"/>
        </w:rPr>
        <w:t>fast medlem i ett eller flere av en arbeidstakerorganisasjons styrende/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øverste organ, slik disse er opplistet i bestemmelsen.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 xml:space="preserve">Lik rett til permisjon </w:t>
      </w:r>
      <w:r w:rsidRPr="00AF08DF">
        <w:rPr>
          <w:rFonts w:asciiTheme="minorHAnsi" w:hAnsiTheme="minorHAnsi"/>
          <w:i/>
          <w:sz w:val="22"/>
          <w:szCs w:val="22"/>
        </w:rPr>
        <w:t>kan</w:t>
      </w:r>
      <w:r w:rsidRPr="00437093">
        <w:rPr>
          <w:rFonts w:asciiTheme="minorHAnsi" w:hAnsiTheme="minorHAnsi"/>
          <w:sz w:val="22"/>
          <w:szCs w:val="22"/>
        </w:rPr>
        <w:t xml:space="preserve"> dessuten innvilges for: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5969"/>
      </w:tblGrid>
      <w:tr w:rsidR="00C2751C" w:rsidRPr="00437093" w:rsidTr="00EA6722">
        <w:trPr>
          <w:tblCellSpacing w:w="15" w:type="dxa"/>
        </w:trPr>
        <w:tc>
          <w:tcPr>
            <w:tcW w:w="0" w:type="auto"/>
            <w:hideMark/>
          </w:tcPr>
          <w:p w:rsidR="00C2751C" w:rsidRPr="00437093" w:rsidRDefault="00C2751C" w:rsidP="00EA6722">
            <w:pPr>
              <w:rPr>
                <w:rFonts w:asciiTheme="minorHAnsi" w:hAnsiTheme="minorHAnsi"/>
                <w:sz w:val="22"/>
                <w:szCs w:val="22"/>
              </w:rPr>
            </w:pPr>
            <w:r w:rsidRPr="0043709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37120C3" wp14:editId="0602D73F">
                  <wp:extent cx="122555" cy="136525"/>
                  <wp:effectExtent l="0" t="0" r="0" b="0"/>
                  <wp:docPr id="1" name="Bilde 1" descr="http://nis3.kf-infoserie.no/App_Themes/WhiteOnBlue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is3.kf-infoserie.no/App_Themes/WhiteOnBlue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751C" w:rsidRPr="00437093" w:rsidRDefault="00C2751C" w:rsidP="00EA6722">
            <w:pPr>
              <w:rPr>
                <w:rFonts w:asciiTheme="minorHAnsi" w:hAnsiTheme="minorHAnsi"/>
                <w:sz w:val="22"/>
                <w:szCs w:val="22"/>
              </w:rPr>
            </w:pPr>
            <w:r w:rsidRPr="00437093">
              <w:rPr>
                <w:rFonts w:asciiTheme="minorHAnsi" w:hAnsiTheme="minorHAnsi"/>
                <w:sz w:val="22"/>
                <w:szCs w:val="22"/>
              </w:rPr>
              <w:t>Valgte, faste medlemmer i tilsvarende organer i en forhandlingssammenslutning.</w:t>
            </w:r>
          </w:p>
        </w:tc>
      </w:tr>
      <w:tr w:rsidR="00C2751C" w:rsidRPr="00437093" w:rsidTr="00EA6722">
        <w:trPr>
          <w:tblCellSpacing w:w="15" w:type="dxa"/>
        </w:trPr>
        <w:tc>
          <w:tcPr>
            <w:tcW w:w="0" w:type="auto"/>
            <w:hideMark/>
          </w:tcPr>
          <w:p w:rsidR="00C2751C" w:rsidRPr="00437093" w:rsidRDefault="00C2751C" w:rsidP="00EA6722">
            <w:pPr>
              <w:rPr>
                <w:rFonts w:asciiTheme="minorHAnsi" w:hAnsiTheme="minorHAnsi"/>
                <w:sz w:val="22"/>
                <w:szCs w:val="22"/>
              </w:rPr>
            </w:pPr>
            <w:r w:rsidRPr="0043709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6084FC6" wp14:editId="77E92822">
                  <wp:extent cx="122555" cy="136525"/>
                  <wp:effectExtent l="0" t="0" r="0" b="0"/>
                  <wp:docPr id="2" name="Bilde 2" descr="http://nis3.kf-infoserie.no/App_Themes/WhiteOnBlue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is3.kf-infoserie.no/App_Themes/WhiteOnBlue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751C" w:rsidRPr="00437093" w:rsidRDefault="00C2751C" w:rsidP="00EA6722">
            <w:pPr>
              <w:rPr>
                <w:rFonts w:asciiTheme="minorHAnsi" w:hAnsiTheme="minorHAnsi"/>
                <w:sz w:val="22"/>
                <w:szCs w:val="22"/>
              </w:rPr>
            </w:pPr>
            <w:r w:rsidRPr="00437093">
              <w:rPr>
                <w:rFonts w:asciiTheme="minorHAnsi" w:hAnsiTheme="minorHAnsi"/>
                <w:sz w:val="22"/>
                <w:szCs w:val="22"/>
              </w:rPr>
              <w:t>Valgte, faste medlemmer i tilsvarende organer i yrkes</w:t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 w:rsidRPr="00437093">
              <w:rPr>
                <w:rFonts w:asciiTheme="minorHAnsi" w:hAnsiTheme="minorHAnsi"/>
                <w:sz w:val="22"/>
                <w:szCs w:val="22"/>
              </w:rPr>
              <w:t>organisasjoner organisert som juridiske enheter eller lands</w:t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 w:rsidRPr="00437093">
              <w:rPr>
                <w:rFonts w:asciiTheme="minorHAnsi" w:hAnsiTheme="minorHAnsi"/>
                <w:sz w:val="22"/>
                <w:szCs w:val="22"/>
              </w:rPr>
              <w:t xml:space="preserve">foreninger/landsråd/yrkesfaglige seksjoner med minst 500 medlemmer. Dette gjelder fortsatt blant annet organisasjonenes yrkesfaglige seksjoner, for eksempel Utdanningsforbundets kontaktforum. </w:t>
            </w:r>
          </w:p>
        </w:tc>
      </w:tr>
    </w:tbl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Arbeidsgiver kan innvilge ulønnet permisjon dersom organisasjons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verv beskrevet i HA del B § 3-5 c) første ledd innebærer ytterligere fravær enn 12 dager pr. år.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i/>
          <w:sz w:val="22"/>
          <w:szCs w:val="22"/>
          <w:u w:val="single"/>
        </w:rPr>
      </w:pPr>
      <w:bookmarkStart w:id="12" w:name="DS2870782"/>
      <w:bookmarkEnd w:id="12"/>
      <w:r w:rsidRPr="00437093">
        <w:rPr>
          <w:rFonts w:asciiTheme="minorHAnsi" w:hAnsiTheme="minorHAnsi"/>
          <w:i/>
          <w:sz w:val="22"/>
          <w:szCs w:val="22"/>
          <w:u w:val="single"/>
        </w:rPr>
        <w:t xml:space="preserve">Om § 3-5 bokstav d) </w:t>
      </w:r>
      <w:r w:rsidRPr="00437093">
        <w:rPr>
          <w:rFonts w:asciiTheme="minorHAnsi" w:hAnsiTheme="minorHAnsi"/>
          <w:i/>
          <w:sz w:val="22"/>
          <w:szCs w:val="22"/>
          <w:u w:val="single"/>
        </w:rPr>
        <w:br/>
      </w:r>
      <w:r w:rsidRPr="00437093">
        <w:rPr>
          <w:rFonts w:asciiTheme="minorHAnsi" w:hAnsiTheme="minorHAnsi"/>
          <w:sz w:val="22"/>
          <w:szCs w:val="22"/>
        </w:rPr>
        <w:t>Arbeidstaker har rett til permisjon uten lønn for å overta tillitsverv på hel- eller deltid i arbeidstakerorganisasjon</w:t>
      </w:r>
      <w:r>
        <w:rPr>
          <w:rFonts w:asciiTheme="minorHAnsi" w:hAnsiTheme="minorHAnsi"/>
          <w:sz w:val="22"/>
          <w:szCs w:val="22"/>
        </w:rPr>
        <w:t>en</w:t>
      </w:r>
      <w:r w:rsidRPr="00437093">
        <w:rPr>
          <w:rFonts w:asciiTheme="minorHAnsi" w:hAnsiTheme="minorHAnsi"/>
          <w:sz w:val="22"/>
          <w:szCs w:val="22"/>
        </w:rPr>
        <w:t>/</w:t>
      </w:r>
      <w:r w:rsidRPr="00437093">
        <w:rPr>
          <w:rFonts w:asciiTheme="minorHAnsi" w:hAnsiTheme="minorHAnsi"/>
          <w:sz w:val="22"/>
          <w:szCs w:val="22"/>
        </w:rPr>
        <w:softHyphen/>
        <w:t>forhandlings</w:t>
      </w:r>
      <w:r>
        <w:rPr>
          <w:rFonts w:asciiTheme="minorHAnsi" w:hAnsiTheme="minorHAnsi"/>
          <w:sz w:val="22"/>
          <w:szCs w:val="22"/>
        </w:rPr>
        <w:t>-</w:t>
      </w:r>
      <w:r w:rsidRPr="00437093">
        <w:rPr>
          <w:rFonts w:asciiTheme="minorHAnsi" w:hAnsiTheme="minorHAnsi"/>
          <w:sz w:val="22"/>
          <w:szCs w:val="22"/>
        </w:rPr>
        <w:t>sammen</w:t>
      </w:r>
      <w:r w:rsidR="00E1351D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slutning</w:t>
      </w:r>
      <w:r>
        <w:rPr>
          <w:rFonts w:asciiTheme="minorHAnsi" w:hAnsiTheme="minorHAnsi"/>
          <w:sz w:val="22"/>
          <w:szCs w:val="22"/>
        </w:rPr>
        <w:t>en</w:t>
      </w:r>
      <w:r w:rsidRPr="00437093">
        <w:rPr>
          <w:rFonts w:asciiTheme="minorHAnsi" w:hAnsiTheme="minorHAnsi"/>
          <w:sz w:val="22"/>
          <w:szCs w:val="22"/>
        </w:rPr>
        <w:t xml:space="preserve"> vedkommende er medlem av.</w:t>
      </w:r>
    </w:p>
    <w:p w:rsidR="00C2751C" w:rsidRDefault="00A3069E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 delvis ulønnede permisjoner </w:t>
      </w:r>
      <w:r w:rsidR="00C2751C" w:rsidRPr="00437093">
        <w:rPr>
          <w:rFonts w:asciiTheme="minorHAnsi" w:hAnsiTheme="minorHAnsi"/>
          <w:sz w:val="22"/>
          <w:szCs w:val="22"/>
        </w:rPr>
        <w:t>kan det inngås avtale lokalt mellom kommunen og arbeidstakerorganisasjonen om at kommunen foretar utlønning og alle innbetalinger til pensjonskasse m.m. mot refusjon fra arbeidstaker</w:t>
      </w:r>
      <w:r w:rsidR="00C2751C" w:rsidRPr="00437093">
        <w:rPr>
          <w:rFonts w:asciiTheme="minorHAnsi" w:hAnsiTheme="minorHAnsi"/>
          <w:sz w:val="22"/>
          <w:szCs w:val="22"/>
        </w:rPr>
        <w:softHyphen/>
        <w:t>organisasjonen. Etter de sentrale parters oppfatning er det hensiktsmessig å gjøre det på denne måten.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bookmarkStart w:id="13" w:name="DS2870783"/>
      <w:bookmarkEnd w:id="13"/>
      <w:r w:rsidRPr="00437093">
        <w:rPr>
          <w:rFonts w:asciiTheme="minorHAnsi" w:hAnsiTheme="minorHAnsi"/>
          <w:i/>
          <w:sz w:val="22"/>
          <w:szCs w:val="22"/>
          <w:u w:val="single"/>
        </w:rPr>
        <w:t xml:space="preserve">Tillitsvalgtopplæring HA del B § 3-6 </w:t>
      </w:r>
      <w:r w:rsidRPr="00437093">
        <w:rPr>
          <w:rFonts w:asciiTheme="minorHAnsi" w:hAnsiTheme="minorHAnsi"/>
          <w:i/>
          <w:sz w:val="22"/>
          <w:szCs w:val="22"/>
          <w:u w:val="single"/>
        </w:rPr>
        <w:br/>
      </w:r>
      <w:r w:rsidRPr="00437093">
        <w:rPr>
          <w:rFonts w:asciiTheme="minorHAnsi" w:hAnsiTheme="minorHAnsi"/>
          <w:sz w:val="22"/>
          <w:szCs w:val="22"/>
        </w:rPr>
        <w:t>Partene skal sammen og hver for seg sørge for jevnlig opp</w:t>
      </w:r>
      <w:r w:rsidRPr="00437093">
        <w:rPr>
          <w:rFonts w:asciiTheme="minorHAnsi" w:hAnsiTheme="minorHAnsi"/>
          <w:sz w:val="22"/>
          <w:szCs w:val="22"/>
        </w:rPr>
        <w:softHyphen/>
        <w:t xml:space="preserve">følging og opplæring av sine ledere og tillitsvalgte. </w:t>
      </w:r>
      <w:r>
        <w:rPr>
          <w:rFonts w:asciiTheme="minorHAnsi" w:hAnsiTheme="minorHAnsi"/>
          <w:sz w:val="22"/>
          <w:szCs w:val="22"/>
        </w:rPr>
        <w:t>Permisjons</w:t>
      </w:r>
      <w:r>
        <w:rPr>
          <w:rFonts w:asciiTheme="minorHAnsi" w:hAnsiTheme="minorHAnsi"/>
          <w:sz w:val="22"/>
          <w:szCs w:val="22"/>
        </w:rPr>
        <w:softHyphen/>
        <w:t xml:space="preserve">bestemmelsene </w:t>
      </w:r>
      <w:r w:rsidRPr="00437093">
        <w:rPr>
          <w:rFonts w:asciiTheme="minorHAnsi" w:hAnsiTheme="minorHAnsi"/>
          <w:sz w:val="22"/>
          <w:szCs w:val="22"/>
        </w:rPr>
        <w:t xml:space="preserve">for tillitsvalgtopplæring følger av HA del B </w:t>
      </w:r>
      <w:hyperlink r:id="rId22" w:tooltip="Hovedavtalen 01.01.2014-31.12.2015, Del B Kommuner og fylkeskommuner, herunder kommunale og fylkes kommunale foretak, jf. kommuneloven kap. 11, § 3 - Arbeidsgivers og tillitsvalgtes gjensidige rettigheter og plikter, § 3-6 - Tillitsvalgtopplæring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 w:rsidR="00A3069E"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3-6</w:t>
        </w:r>
      </w:hyperlink>
      <w:r>
        <w:rPr>
          <w:rFonts w:asciiTheme="minorHAnsi" w:hAnsiTheme="minorHAnsi"/>
          <w:sz w:val="22"/>
          <w:szCs w:val="22"/>
        </w:rPr>
        <w:t>,</w:t>
      </w:r>
      <w:r w:rsidRPr="00437093">
        <w:rPr>
          <w:rFonts w:asciiTheme="minorHAnsi" w:hAnsiTheme="minorHAnsi"/>
          <w:sz w:val="22"/>
          <w:szCs w:val="22"/>
        </w:rPr>
        <w:t xml:space="preserve"> og gjelder for tillits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valgte i henhold til definisjonene i HA del B §§ </w:t>
      </w:r>
      <w:hyperlink r:id="rId23" w:tooltip="Hovedavtalen 01.01.2014-31.12.2015, Del B Kommuner og fylkeskommuner, herunder kommunale og fylkes kommunale foretak, jf. kommuneloven kap. 11, § 2 - Definisjoner, § 2-2 - Tillitsvalgt" w:history="1">
        <w:r w:rsidRPr="00437093">
          <w:rPr>
            <w:rFonts w:asciiTheme="minorHAnsi" w:hAnsiTheme="minorHAnsi"/>
            <w:sz w:val="22"/>
            <w:szCs w:val="22"/>
          </w:rPr>
          <w:t>2-2</w:t>
        </w:r>
      </w:hyperlink>
      <w:r w:rsidRPr="00437093">
        <w:rPr>
          <w:rFonts w:asciiTheme="minorHAnsi" w:hAnsiTheme="minorHAnsi"/>
          <w:sz w:val="22"/>
          <w:szCs w:val="22"/>
        </w:rPr>
        <w:t xml:space="preserve">, </w:t>
      </w:r>
      <w:hyperlink r:id="rId24" w:tooltip="Hovedavtalen 01.01.2014-31.12.2015, Del B Kommuner og fylkeskommuner, herunder kommunale og fylkes kommunale foretak, jf. kommuneloven kap. 11, § 2 - Definisjoner, § 2-3 - Hovedtillitsvalgt" w:history="1">
        <w:r w:rsidRPr="00437093">
          <w:rPr>
            <w:rFonts w:asciiTheme="minorHAnsi" w:hAnsiTheme="minorHAnsi"/>
            <w:sz w:val="22"/>
            <w:szCs w:val="22"/>
          </w:rPr>
          <w:t>2-3</w:t>
        </w:r>
      </w:hyperlink>
      <w:r w:rsidRPr="00437093">
        <w:rPr>
          <w:rFonts w:asciiTheme="minorHAnsi" w:hAnsiTheme="minorHAnsi"/>
          <w:sz w:val="22"/>
          <w:szCs w:val="22"/>
        </w:rPr>
        <w:t xml:space="preserve"> og </w:t>
      </w:r>
      <w:hyperlink r:id="rId25" w:tooltip="Hovedavtalen 01.01.2014-31.12.2015, Del B Kommuner og fylkeskommuner, herunder kommunale og fylkes kommunale foretak, jf. kommuneloven kap. 11, § 2 - Definisjoner, § 2-4 - Fellestillitsvalgt" w:history="1">
        <w:r w:rsidRPr="00437093">
          <w:rPr>
            <w:rFonts w:asciiTheme="minorHAnsi" w:hAnsiTheme="minorHAnsi"/>
            <w:sz w:val="22"/>
            <w:szCs w:val="22"/>
          </w:rPr>
          <w:t>2-4</w:t>
        </w:r>
      </w:hyperlink>
      <w:r w:rsidRPr="00437093">
        <w:rPr>
          <w:rFonts w:asciiTheme="minorHAnsi" w:hAnsiTheme="minorHAnsi"/>
          <w:sz w:val="22"/>
          <w:szCs w:val="22"/>
        </w:rPr>
        <w:t xml:space="preserve">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i/>
          <w:sz w:val="22"/>
          <w:szCs w:val="22"/>
          <w:u w:val="single"/>
        </w:rPr>
      </w:pPr>
      <w:r w:rsidRPr="00437093">
        <w:rPr>
          <w:rFonts w:asciiTheme="minorHAnsi" w:hAnsiTheme="minorHAnsi"/>
          <w:sz w:val="22"/>
          <w:szCs w:val="22"/>
        </w:rPr>
        <w:t>Tillitsvalgte har rett til opp</w:t>
      </w:r>
      <w:r w:rsidRPr="00437093">
        <w:rPr>
          <w:rFonts w:asciiTheme="minorHAnsi" w:hAnsiTheme="minorHAnsi"/>
          <w:sz w:val="22"/>
          <w:szCs w:val="22"/>
        </w:rPr>
        <w:softHyphen/>
        <w:t>læring i temaer av betydning for deres funksjon som tillitsvalgt. Arbeidsgiver skal legge forholdene til rette</w:t>
      </w:r>
      <w:r w:rsidR="00A3069E">
        <w:rPr>
          <w:rFonts w:asciiTheme="minorHAnsi" w:hAnsiTheme="minorHAnsi"/>
          <w:sz w:val="22"/>
          <w:szCs w:val="22"/>
        </w:rPr>
        <w:t>,</w:t>
      </w:r>
      <w:r w:rsidRPr="00437093">
        <w:rPr>
          <w:rFonts w:asciiTheme="minorHAnsi" w:hAnsiTheme="minorHAnsi"/>
          <w:sz w:val="22"/>
          <w:szCs w:val="22"/>
        </w:rPr>
        <w:t xml:space="preserve"> og tillitsvalgte bør derfor </w:t>
      </w:r>
      <w:r>
        <w:rPr>
          <w:rFonts w:asciiTheme="minorHAnsi" w:hAnsiTheme="minorHAnsi"/>
          <w:sz w:val="22"/>
          <w:szCs w:val="22"/>
        </w:rPr>
        <w:t xml:space="preserve">ha en </w:t>
      </w:r>
      <w:r w:rsidRPr="00437093">
        <w:rPr>
          <w:rFonts w:asciiTheme="minorHAnsi" w:hAnsiTheme="minorHAnsi"/>
          <w:sz w:val="22"/>
          <w:szCs w:val="22"/>
        </w:rPr>
        <w:t>dialog med leder/</w:t>
      </w:r>
      <w:r>
        <w:rPr>
          <w:rFonts w:asciiTheme="minorHAnsi" w:hAnsiTheme="minorHAnsi"/>
          <w:sz w:val="22"/>
          <w:szCs w:val="22"/>
        </w:rPr>
        <w:t xml:space="preserve">arbeidsgiver om dette. </w:t>
      </w:r>
      <w:r w:rsidRPr="00437093">
        <w:rPr>
          <w:rFonts w:asciiTheme="minorHAnsi" w:hAnsiTheme="minorHAnsi"/>
          <w:sz w:val="22"/>
          <w:szCs w:val="22"/>
        </w:rPr>
        <w:t>Tillitsvalgte skal, så langt det er mulig, være tidlig ute med permisjons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søknader slik at fraværet kan planlegges og volde minst mulig ulempe for arbeidets gang. Søknader dokumenteres med kursinnkalling/</w:t>
      </w:r>
      <w:r w:rsidRPr="00437093">
        <w:rPr>
          <w:rFonts w:asciiTheme="minorHAnsi" w:hAnsiTheme="minorHAnsi"/>
          <w:sz w:val="22"/>
          <w:szCs w:val="22"/>
        </w:rPr>
        <w:softHyphen/>
        <w:t xml:space="preserve">invitasjon og program.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Permisjoner for tillitsvalgtopplæring etter HA del B § 3-6 skal innvilges med hel eller delvis lønn. Hovedtillitsvalgte innvilges permisjon med full lønn. Partene er enige om at det som hoved</w:t>
      </w:r>
      <w:r w:rsidRPr="00437093">
        <w:rPr>
          <w:rFonts w:asciiTheme="minorHAnsi" w:hAnsiTheme="minorHAnsi"/>
          <w:sz w:val="22"/>
          <w:szCs w:val="22"/>
        </w:rPr>
        <w:softHyphen/>
        <w:t>regel også for øvrige tillitsvalgte innvilges permisjon med full lønn for opplæring i Hovedavtalen og Hovedtariff</w:t>
      </w:r>
      <w:r w:rsidRPr="00437093">
        <w:rPr>
          <w:rFonts w:asciiTheme="minorHAnsi" w:hAnsiTheme="minorHAnsi"/>
          <w:sz w:val="22"/>
          <w:szCs w:val="22"/>
        </w:rPr>
        <w:softHyphen/>
        <w:t>avtalen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37093">
        <w:rPr>
          <w:rFonts w:asciiTheme="minorHAnsi" w:hAnsiTheme="minorHAnsi"/>
          <w:sz w:val="22"/>
          <w:szCs w:val="22"/>
        </w:rPr>
        <w:t xml:space="preserve">eventuelt med tilknyttede særavtaler.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Hovedavtalen i seg selv har ingen bestemmelser om godtgjøring eller lignende for tillitsvalgtopplæring som faller på tillitsvalgtes fritid.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437093">
        <w:rPr>
          <w:rFonts w:asciiTheme="minorHAnsi" w:hAnsiTheme="minorHAnsi"/>
          <w:b/>
          <w:sz w:val="22"/>
          <w:szCs w:val="22"/>
        </w:rPr>
        <w:t xml:space="preserve">Partssammensatt utvalg - § 4 </w:t>
      </w:r>
      <w:r w:rsidRPr="00437093">
        <w:rPr>
          <w:rFonts w:asciiTheme="minorHAnsi" w:hAnsiTheme="minorHAnsi"/>
          <w:b/>
          <w:sz w:val="22"/>
          <w:szCs w:val="22"/>
        </w:rPr>
        <w:br/>
      </w:r>
      <w:r w:rsidRPr="00437093">
        <w:rPr>
          <w:rFonts w:asciiTheme="minorHAnsi" w:hAnsiTheme="minorHAnsi"/>
          <w:sz w:val="22"/>
          <w:szCs w:val="22"/>
        </w:rPr>
        <w:t xml:space="preserve">Partssamarbeidet i kommuner/fylkeskommuner ivaretas også gjennom bestemmelsen om Partssammensatt utvalg i del B </w:t>
      </w:r>
      <w:hyperlink r:id="rId26" w:tooltip="Hovedavtalen 01.01.2014-31.12.2015, Del B Kommuner og fylkeskommuner, herunder kommunale og fylkes kommunale foretak, jf. kommuneloven kap. 11, § 4 - Partssammensatte utvalg" w:history="1">
        <w:r w:rsidRPr="00437093">
          <w:rPr>
            <w:rFonts w:asciiTheme="minorHAnsi" w:hAnsiTheme="minorHAnsi"/>
            <w:sz w:val="22"/>
            <w:szCs w:val="22"/>
          </w:rPr>
          <w:t>§4</w:t>
        </w:r>
      </w:hyperlink>
      <w:r w:rsidRPr="00437093">
        <w:rPr>
          <w:rFonts w:asciiTheme="minorHAnsi" w:hAnsiTheme="minorHAnsi"/>
          <w:sz w:val="22"/>
          <w:szCs w:val="22"/>
        </w:rPr>
        <w:t xml:space="preserve">. 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I tillegg til de</w:t>
      </w:r>
      <w:r>
        <w:rPr>
          <w:rFonts w:asciiTheme="minorHAnsi" w:hAnsiTheme="minorHAnsi"/>
          <w:sz w:val="22"/>
          <w:szCs w:val="22"/>
        </w:rPr>
        <w:t xml:space="preserve"> faste ansattrepresentantene i p</w:t>
      </w:r>
      <w:r w:rsidRPr="00437093">
        <w:rPr>
          <w:rFonts w:asciiTheme="minorHAnsi" w:hAnsiTheme="minorHAnsi"/>
          <w:sz w:val="22"/>
          <w:szCs w:val="22"/>
        </w:rPr>
        <w:t>artssammensatt utvalg har forhandlingssammenslutninger lokalt</w:t>
      </w:r>
      <w:r>
        <w:rPr>
          <w:rFonts w:asciiTheme="minorHAnsi" w:hAnsiTheme="minorHAnsi"/>
          <w:sz w:val="22"/>
          <w:szCs w:val="22"/>
        </w:rPr>
        <w:t>,</w:t>
      </w:r>
      <w:r w:rsidRPr="00437093">
        <w:rPr>
          <w:rFonts w:asciiTheme="minorHAnsi" w:hAnsiTheme="minorHAnsi"/>
          <w:sz w:val="22"/>
          <w:szCs w:val="22"/>
        </w:rPr>
        <w:t xml:space="preserve"> som ikke er representert i utvalget</w:t>
      </w:r>
      <w:r>
        <w:rPr>
          <w:rFonts w:asciiTheme="minorHAnsi" w:hAnsiTheme="minorHAnsi"/>
          <w:sz w:val="22"/>
          <w:szCs w:val="22"/>
        </w:rPr>
        <w:t>,</w:t>
      </w:r>
      <w:r w:rsidRPr="00437093">
        <w:rPr>
          <w:rFonts w:asciiTheme="minorHAnsi" w:hAnsiTheme="minorHAnsi"/>
          <w:sz w:val="22"/>
          <w:szCs w:val="22"/>
        </w:rPr>
        <w:t xml:space="preserve"> anledning til å delta med en fast observatør. Det er sammen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slutningen selv som må meddele behovet for observatør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plass. Observatøren(e) har ikke stemmerett.</w:t>
      </w:r>
    </w:p>
    <w:p w:rsidR="001642AA" w:rsidRPr="00494227" w:rsidRDefault="001642AA" w:rsidP="001642A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Cs/>
          <w:sz w:val="28"/>
        </w:rPr>
      </w:pPr>
      <w:bookmarkStart w:id="14" w:name="DS2870784"/>
      <w:bookmarkStart w:id="15" w:name="DS2870785"/>
      <w:bookmarkEnd w:id="14"/>
      <w:bookmarkEnd w:id="15"/>
      <w:r>
        <w:rPr>
          <w:rFonts w:asciiTheme="minorHAnsi" w:hAnsiTheme="minorHAnsi"/>
          <w:b/>
          <w:sz w:val="22"/>
          <w:szCs w:val="22"/>
        </w:rPr>
        <w:t xml:space="preserve">Hovedavtalen del B § 7 og del C § 8 – Fremme likestilling og hindre diskriminering </w:t>
      </w:r>
      <w:r w:rsidR="0049422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</w:t>
      </w:r>
      <w:r w:rsidRPr="001642AA">
        <w:rPr>
          <w:rFonts w:asciiTheme="minorHAnsi" w:hAnsiTheme="minorHAnsi" w:cstheme="minorHAnsi"/>
          <w:iCs/>
          <w:sz w:val="22"/>
        </w:rPr>
        <w:t>Likestillingsloven, diskrimineringsloven om etnisitet, diskriminerings</w:t>
      </w:r>
      <w:r w:rsidR="00494227">
        <w:rPr>
          <w:rFonts w:asciiTheme="minorHAnsi" w:hAnsiTheme="minorHAnsi" w:cstheme="minorHAnsi"/>
          <w:iCs/>
          <w:sz w:val="22"/>
        </w:rPr>
        <w:softHyphen/>
      </w:r>
      <w:r w:rsidRPr="001642AA">
        <w:rPr>
          <w:rFonts w:asciiTheme="minorHAnsi" w:hAnsiTheme="minorHAnsi" w:cstheme="minorHAnsi"/>
          <w:iCs/>
          <w:sz w:val="22"/>
        </w:rPr>
        <w:t>loven om seksuell orientering og diskriminerings- og tilgjengelighets</w:t>
      </w:r>
      <w:r w:rsidR="00494227">
        <w:rPr>
          <w:rFonts w:asciiTheme="minorHAnsi" w:hAnsiTheme="minorHAnsi" w:cstheme="minorHAnsi"/>
          <w:iCs/>
          <w:sz w:val="22"/>
        </w:rPr>
        <w:softHyphen/>
      </w:r>
      <w:r w:rsidRPr="001642AA">
        <w:rPr>
          <w:rFonts w:asciiTheme="minorHAnsi" w:hAnsiTheme="minorHAnsi" w:cstheme="minorHAnsi"/>
          <w:iCs/>
          <w:sz w:val="22"/>
        </w:rPr>
        <w:t xml:space="preserve">loven er opphørt. Lovene er </w:t>
      </w:r>
      <w:r w:rsidR="008C36DF">
        <w:rPr>
          <w:rFonts w:asciiTheme="minorHAnsi" w:hAnsiTheme="minorHAnsi" w:cstheme="minorHAnsi"/>
          <w:iCs/>
          <w:sz w:val="22"/>
        </w:rPr>
        <w:t>nå samlet i en og samme lov, ny</w:t>
      </w:r>
      <w:r w:rsidRPr="001642AA">
        <w:rPr>
          <w:rFonts w:asciiTheme="minorHAnsi" w:hAnsiTheme="minorHAnsi" w:cstheme="minorHAnsi"/>
          <w:iCs/>
          <w:sz w:val="22"/>
        </w:rPr>
        <w:t xml:space="preserve"> like</w:t>
      </w:r>
      <w:r w:rsidR="005E7C3F">
        <w:rPr>
          <w:rFonts w:asciiTheme="minorHAnsi" w:hAnsiTheme="minorHAnsi" w:cstheme="minorHAnsi"/>
          <w:iCs/>
          <w:sz w:val="22"/>
        </w:rPr>
        <w:softHyphen/>
      </w:r>
      <w:r w:rsidRPr="001642AA">
        <w:rPr>
          <w:rFonts w:asciiTheme="minorHAnsi" w:hAnsiTheme="minorHAnsi" w:cstheme="minorHAnsi"/>
          <w:iCs/>
          <w:sz w:val="22"/>
        </w:rPr>
        <w:t>st</w:t>
      </w:r>
      <w:r w:rsidR="008C36DF">
        <w:rPr>
          <w:rFonts w:asciiTheme="minorHAnsi" w:hAnsiTheme="minorHAnsi" w:cstheme="minorHAnsi"/>
          <w:iCs/>
          <w:sz w:val="22"/>
        </w:rPr>
        <w:t>illings- og diskrimineringslov</w:t>
      </w:r>
      <w:r w:rsidRPr="001642AA">
        <w:rPr>
          <w:rFonts w:asciiTheme="minorHAnsi" w:hAnsiTheme="minorHAnsi" w:cstheme="minorHAnsi"/>
          <w:iCs/>
          <w:sz w:val="22"/>
        </w:rPr>
        <w:t xml:space="preserve"> gjeldende fra 1</w:t>
      </w:r>
      <w:r w:rsidRPr="00494227">
        <w:rPr>
          <w:rFonts w:asciiTheme="minorHAnsi" w:hAnsiTheme="minorHAnsi" w:cstheme="minorHAnsi"/>
          <w:iCs/>
          <w:sz w:val="22"/>
        </w:rPr>
        <w:t>. januar 2018.</w:t>
      </w:r>
      <w:r w:rsidRPr="001642AA">
        <w:rPr>
          <w:rFonts w:asciiTheme="minorHAnsi" w:hAnsiTheme="minorHAnsi" w:cstheme="minorHAnsi"/>
          <w:i/>
          <w:iCs/>
          <w:sz w:val="22"/>
        </w:rPr>
        <w:t xml:space="preserve"> </w:t>
      </w:r>
      <w:r w:rsidRPr="00494227">
        <w:rPr>
          <w:rFonts w:asciiTheme="minorHAnsi" w:hAnsiTheme="minorHAnsi" w:cstheme="minorHAnsi"/>
          <w:iCs/>
          <w:sz w:val="22"/>
        </w:rPr>
        <w:t>Hoved</w:t>
      </w:r>
      <w:r w:rsidR="008C36DF">
        <w:rPr>
          <w:rFonts w:asciiTheme="minorHAnsi" w:hAnsiTheme="minorHAnsi" w:cstheme="minorHAnsi"/>
          <w:iCs/>
          <w:sz w:val="22"/>
        </w:rPr>
        <w:softHyphen/>
      </w:r>
      <w:r w:rsidRPr="00494227">
        <w:rPr>
          <w:rFonts w:asciiTheme="minorHAnsi" w:hAnsiTheme="minorHAnsi" w:cstheme="minorHAnsi"/>
          <w:iCs/>
          <w:sz w:val="22"/>
        </w:rPr>
        <w:t xml:space="preserve">formålet med endringen var samordningshensyn, slik at regelverket blir mer tilgjengelig og brukervennlig. 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22"/>
          <w:u w:val="single"/>
        </w:rPr>
      </w:pPr>
      <w:r w:rsidRPr="004D6160">
        <w:rPr>
          <w:rFonts w:asciiTheme="minorHAnsi" w:hAnsiTheme="minorHAnsi"/>
          <w:b/>
          <w:sz w:val="22"/>
          <w:szCs w:val="22"/>
        </w:rPr>
        <w:t>Forhandlinger etter Hovedtariffavtalens kapittel 3, 4 og 5</w:t>
      </w:r>
      <w:r w:rsidRPr="00437093">
        <w:rPr>
          <w:rFonts w:asciiTheme="minorHAnsi" w:hAnsiTheme="minorHAnsi"/>
          <w:b/>
          <w:sz w:val="22"/>
          <w:szCs w:val="22"/>
          <w:u w:val="single"/>
        </w:rPr>
        <w:br/>
      </w:r>
      <w:r w:rsidRPr="00437093">
        <w:rPr>
          <w:rFonts w:asciiTheme="minorHAnsi" w:hAnsiTheme="minorHAnsi"/>
          <w:sz w:val="22"/>
          <w:szCs w:val="22"/>
        </w:rPr>
        <w:t>De lokale parter har en gjensidig plikt, etter skriftlig krav, å gjennom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føre lokale lønnsforhandlinger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7093">
        <w:rPr>
          <w:rFonts w:asciiTheme="minorHAnsi" w:hAnsiTheme="minorHAnsi"/>
          <w:sz w:val="22"/>
          <w:szCs w:val="22"/>
        </w:rPr>
        <w:t xml:space="preserve">hjemlet i HTA, jf. HTA kapittel 3, pkt. </w:t>
      </w:r>
      <w:hyperlink r:id="rId27" w:tooltip="UTGÅTT - Hovedtariffavtalen 01.05.2008-30.04.2010, Kapittel 3 - Generelle lønns- og stillingsbestemmelser, 3.2 - Lokal lønnspolitikk, 3.2.4 - Rett og plikt til forhandlinger" w:history="1">
        <w:r w:rsidRPr="00437093">
          <w:rPr>
            <w:rFonts w:asciiTheme="minorHAnsi" w:hAnsiTheme="minorHAnsi"/>
            <w:sz w:val="22"/>
            <w:szCs w:val="22"/>
          </w:rPr>
          <w:t>3.2.4</w:t>
        </w:r>
      </w:hyperlink>
      <w:r w:rsidRPr="00437093">
        <w:rPr>
          <w:rFonts w:asciiTheme="minorHAnsi" w:hAnsiTheme="minorHAnsi"/>
          <w:sz w:val="22"/>
          <w:szCs w:val="22"/>
        </w:rPr>
        <w:t>. Slike lønnsforhandlinger skal skje mellom lokale parter hvor h</w:t>
      </w:r>
      <w:r w:rsidR="008C36DF">
        <w:rPr>
          <w:rFonts w:asciiTheme="minorHAnsi" w:hAnsiTheme="minorHAnsi"/>
          <w:sz w:val="22"/>
          <w:szCs w:val="22"/>
        </w:rPr>
        <w:t xml:space="preserve">enholdsvis </w:t>
      </w:r>
      <w:r w:rsidRPr="00437093">
        <w:rPr>
          <w:rFonts w:asciiTheme="minorHAnsi" w:hAnsiTheme="minorHAnsi"/>
          <w:sz w:val="22"/>
          <w:szCs w:val="22"/>
        </w:rPr>
        <w:t>kommunen/fylkeskommunen/bedriften og den enkelte arbeids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takerorganisasjons (eller forhandlings</w:t>
      </w:r>
      <w:r w:rsidRPr="00437093">
        <w:rPr>
          <w:rFonts w:asciiTheme="minorHAnsi" w:hAnsiTheme="minorHAnsi"/>
          <w:sz w:val="22"/>
          <w:szCs w:val="22"/>
        </w:rPr>
        <w:softHyphen/>
        <w:t>sammen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slutnings) lokale ledd ivaretar partsforholdet, jf. HA del A </w:t>
      </w:r>
      <w:hyperlink r:id="rId28" w:tooltip="Hovedavtalen 01.01.2014-31.12.2015, Del A Forhandlingsordningen, § 4 - Forhandlingsrett/-plikt, § 4-7 - Forhandlinger etter Hovedtariffavtalens kapittel 3, 4 og 5" w:history="1">
        <w:r w:rsidRPr="00437093">
          <w:rPr>
            <w:rFonts w:asciiTheme="minorHAnsi" w:hAnsiTheme="minorHAnsi"/>
            <w:sz w:val="22"/>
            <w:szCs w:val="22"/>
          </w:rPr>
          <w:t>§4-7</w:t>
        </w:r>
      </w:hyperlink>
      <w:r w:rsidR="008C36DF">
        <w:rPr>
          <w:rFonts w:asciiTheme="minorHAnsi" w:hAnsiTheme="minorHAnsi"/>
          <w:sz w:val="22"/>
          <w:szCs w:val="22"/>
        </w:rPr>
        <w:t>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Ved deltakelse i</w:t>
      </w:r>
      <w:r>
        <w:rPr>
          <w:rFonts w:asciiTheme="minorHAnsi" w:hAnsiTheme="minorHAnsi"/>
          <w:sz w:val="22"/>
          <w:szCs w:val="22"/>
        </w:rPr>
        <w:t>,</w:t>
      </w:r>
      <w:r w:rsidRPr="00437093">
        <w:rPr>
          <w:rFonts w:asciiTheme="minorHAnsi" w:hAnsiTheme="minorHAnsi"/>
          <w:sz w:val="22"/>
          <w:szCs w:val="22"/>
        </w:rPr>
        <w:t xml:space="preserve"> og nødvendig</w:t>
      </w:r>
      <w:r w:rsidR="00A3069E">
        <w:rPr>
          <w:rFonts w:asciiTheme="minorHAnsi" w:hAnsiTheme="minorHAnsi"/>
          <w:sz w:val="22"/>
          <w:szCs w:val="22"/>
        </w:rPr>
        <w:t>e</w:t>
      </w:r>
      <w:r w:rsidRPr="00437093">
        <w:rPr>
          <w:rFonts w:asciiTheme="minorHAnsi" w:hAnsiTheme="minorHAnsi"/>
          <w:sz w:val="22"/>
          <w:szCs w:val="22"/>
        </w:rPr>
        <w:t xml:space="preserve"> forberedelser til lokale lønns</w:t>
      </w:r>
      <w:r w:rsidRPr="00437093">
        <w:rPr>
          <w:rFonts w:asciiTheme="minorHAnsi" w:hAnsiTheme="minorHAnsi"/>
          <w:sz w:val="22"/>
          <w:szCs w:val="22"/>
        </w:rPr>
        <w:softHyphen/>
        <w:t>for</w:t>
      </w:r>
      <w:r w:rsidR="008C36D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 xml:space="preserve">handlinger, innvilges permisjon med lønn, jf. HA del B </w:t>
      </w:r>
      <w:hyperlink r:id="rId29" w:tooltip="Hovedavtalen 01.01.2014-31.12.2015, Del B Kommuner og fylkeskommuner, herunder kommunale og fylkes kommunale foretak, jf. kommuneloven kap. 11, § 3 - Arbeidsgivers og tillitsvalgtes gjensidige rettigheter og plikter, § 3-5 - Permisjon" w:history="1">
        <w:r w:rsidRPr="00437093">
          <w:rPr>
            <w:rFonts w:asciiTheme="minorHAnsi" w:hAnsiTheme="minorHAnsi"/>
            <w:sz w:val="22"/>
            <w:szCs w:val="22"/>
          </w:rPr>
          <w:t>§</w:t>
        </w:r>
        <w:r w:rsidR="008C36DF">
          <w:rPr>
            <w:rFonts w:asciiTheme="minorHAnsi" w:hAnsiTheme="minorHAnsi"/>
            <w:sz w:val="22"/>
            <w:szCs w:val="22"/>
          </w:rPr>
          <w:t xml:space="preserve"> </w:t>
        </w:r>
        <w:r w:rsidRPr="00437093">
          <w:rPr>
            <w:rFonts w:asciiTheme="minorHAnsi" w:hAnsiTheme="minorHAnsi"/>
            <w:sz w:val="22"/>
            <w:szCs w:val="22"/>
          </w:rPr>
          <w:t>3-5</w:t>
        </w:r>
      </w:hyperlink>
      <w:r w:rsidRPr="00437093">
        <w:rPr>
          <w:rFonts w:asciiTheme="minorHAnsi" w:hAnsiTheme="minorHAnsi"/>
          <w:sz w:val="22"/>
          <w:szCs w:val="22"/>
        </w:rPr>
        <w:t xml:space="preserve"> a). En vurdering av "nødvendige forberedelser" vil blant annet bero på forhandlingenes omfang og karakter og i hvilket omfang arbeids</w:t>
      </w:r>
      <w:r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takerorganisasjonens medlemmer er omfattet av forhandlingene.</w:t>
      </w:r>
    </w:p>
    <w:p w:rsidR="00C2751C" w:rsidRPr="00437093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 xml:space="preserve">Avklaring av delegasjonens størrelse og sammensetning gjøres lokalt. Det er god forhandlingsskikk at partene i lønnspolitisk drøftingsmøte (HTA </w:t>
      </w:r>
      <w:hyperlink r:id="rId30" w:tooltip="UTGÅTT - Hovedtariffavtalen 01.05.2008-30.04.2010, Vedlegg 3 - Retningslinjer for lokale forhandlinger - God forhandlingsskikk" w:history="1">
        <w:r w:rsidRPr="00437093">
          <w:rPr>
            <w:rFonts w:asciiTheme="minorHAnsi" w:hAnsiTheme="minorHAnsi"/>
            <w:sz w:val="22"/>
            <w:szCs w:val="22"/>
          </w:rPr>
          <w:t>vedlegg 3</w:t>
        </w:r>
      </w:hyperlink>
      <w:r w:rsidRPr="00437093">
        <w:rPr>
          <w:rFonts w:asciiTheme="minorHAnsi" w:hAnsiTheme="minorHAnsi"/>
          <w:sz w:val="22"/>
          <w:szCs w:val="22"/>
        </w:rPr>
        <w:t>) gir gjensidig informasjon om for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handlingsdelegasjonenes størrelse og sammensetning. I slike drøftings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møter innkalles alle forhandlingsberettigede organisasjoner.</w:t>
      </w:r>
    </w:p>
    <w:p w:rsidR="00C2751C" w:rsidRDefault="00C2751C" w:rsidP="00C2751C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37093">
        <w:rPr>
          <w:rFonts w:asciiTheme="minorHAnsi" w:hAnsiTheme="minorHAnsi"/>
          <w:sz w:val="22"/>
          <w:szCs w:val="22"/>
        </w:rPr>
        <w:t>Dersom en arbeidstakerorganisasjon kun har ett medlem på for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handlings</w:t>
      </w:r>
      <w:r w:rsidR="005E7C3F">
        <w:rPr>
          <w:rFonts w:asciiTheme="minorHAnsi" w:hAnsiTheme="minorHAnsi"/>
          <w:sz w:val="22"/>
          <w:szCs w:val="22"/>
        </w:rPr>
        <w:softHyphen/>
      </w:r>
      <w:r w:rsidRPr="00437093">
        <w:rPr>
          <w:rFonts w:asciiTheme="minorHAnsi" w:hAnsiTheme="minorHAnsi"/>
          <w:sz w:val="22"/>
          <w:szCs w:val="22"/>
        </w:rPr>
        <w:t>stedet, utelukker dette ikke vedkommendes adgang til å la seg represente</w:t>
      </w:r>
      <w:r>
        <w:rPr>
          <w:rFonts w:asciiTheme="minorHAnsi" w:hAnsiTheme="minorHAnsi"/>
          <w:sz w:val="22"/>
          <w:szCs w:val="22"/>
        </w:rPr>
        <w:t xml:space="preserve">re i lokale lønnsforhandlinger. </w:t>
      </w:r>
      <w:r w:rsidRPr="00437093">
        <w:rPr>
          <w:rFonts w:asciiTheme="minorHAnsi" w:hAnsiTheme="minorHAnsi"/>
          <w:sz w:val="22"/>
          <w:szCs w:val="22"/>
        </w:rPr>
        <w:t>I slike tilfeller kan organisasjonene i forhandlings</w:t>
      </w:r>
      <w:r w:rsidRPr="00437093">
        <w:rPr>
          <w:rFonts w:asciiTheme="minorHAnsi" w:hAnsiTheme="minorHAnsi"/>
          <w:sz w:val="22"/>
          <w:szCs w:val="22"/>
        </w:rPr>
        <w:softHyphen/>
        <w:t>sammen</w:t>
      </w:r>
      <w:r w:rsidRPr="00437093">
        <w:rPr>
          <w:rFonts w:asciiTheme="minorHAnsi" w:hAnsiTheme="minorHAnsi"/>
          <w:sz w:val="22"/>
          <w:szCs w:val="22"/>
        </w:rPr>
        <w:softHyphen/>
        <w:t>slutningen drøfte muligheten for å ivareta enkeltmedlemmers interesser. Dersom det ikke lar seg løse, har vedkommende organisasjon et ansvar for å foreslå en løsning som også arbeidsgiver kan akseptere. Fullmakter klargjøres for arbeidsgiver skriftlig før forhandlingene.</w:t>
      </w:r>
      <w:r w:rsidRPr="0024100C">
        <w:rPr>
          <w:rFonts w:asciiTheme="minorHAnsi" w:hAnsiTheme="minorHAnsi"/>
          <w:sz w:val="22"/>
          <w:szCs w:val="22"/>
        </w:rPr>
        <w:t xml:space="preserve"> </w:t>
      </w:r>
    </w:p>
    <w:p w:rsidR="00C2751C" w:rsidRDefault="00C2751C" w:rsidP="00C2751C">
      <w:pPr>
        <w:rPr>
          <w:sz w:val="22"/>
        </w:rPr>
      </w:pPr>
    </w:p>
    <w:p w:rsidR="008C36DF" w:rsidRDefault="008C36DF" w:rsidP="00C2751C">
      <w:pPr>
        <w:rPr>
          <w:sz w:val="22"/>
        </w:rPr>
      </w:pPr>
    </w:p>
    <w:p w:rsidR="00C2751C" w:rsidRDefault="00C2751C" w:rsidP="00C2751C">
      <w:pPr>
        <w:rPr>
          <w:sz w:val="22"/>
        </w:rPr>
      </w:pPr>
    </w:p>
    <w:p w:rsidR="00601A74" w:rsidRDefault="00601A74" w:rsidP="00C2751C">
      <w:pPr>
        <w:rPr>
          <w:sz w:val="22"/>
        </w:rPr>
      </w:pPr>
    </w:p>
    <w:p w:rsidR="00C2751C" w:rsidRPr="0024100C" w:rsidRDefault="00C2751C" w:rsidP="00C2751C">
      <w:pPr>
        <w:rPr>
          <w:sz w:val="22"/>
        </w:rPr>
      </w:pPr>
      <w:r w:rsidRPr="0024100C">
        <w:rPr>
          <w:sz w:val="22"/>
        </w:rPr>
        <w:t xml:space="preserve">Hege Mygland </w:t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</w:p>
    <w:p w:rsidR="00C2751C" w:rsidRDefault="00C2751C" w:rsidP="00C2751C">
      <w:pPr>
        <w:rPr>
          <w:rFonts w:asciiTheme="minorHAnsi" w:hAnsiTheme="minorHAnsi"/>
          <w:sz w:val="22"/>
          <w:szCs w:val="22"/>
        </w:rPr>
      </w:pPr>
      <w:r w:rsidRPr="0024100C">
        <w:rPr>
          <w:sz w:val="22"/>
        </w:rPr>
        <w:t>avdelingsdirektør</w:t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  <w:t>Karsten K. Langfeldt</w:t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</w:r>
      <w:r w:rsidRPr="0024100C">
        <w:rPr>
          <w:sz w:val="22"/>
        </w:rPr>
        <w:tab/>
        <w:t>spesialrådgiver</w:t>
      </w:r>
    </w:p>
    <w:p w:rsidR="000723B6" w:rsidRPr="004B1245" w:rsidRDefault="000723B6" w:rsidP="00B00EC1">
      <w:pPr>
        <w:pStyle w:val="Bobletekst"/>
        <w:rPr>
          <w:rFonts w:asciiTheme="minorHAnsi" w:hAnsiTheme="minorHAnsi" w:cstheme="minorHAnsi"/>
          <w:sz w:val="24"/>
          <w:szCs w:val="24"/>
        </w:rPr>
      </w:pPr>
    </w:p>
    <w:sectPr w:rsidR="000723B6" w:rsidRPr="004B124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3119" w:right="2880" w:bottom="3317" w:left="2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D1" w:rsidRDefault="00D114D1">
      <w:r>
        <w:separator/>
      </w:r>
    </w:p>
  </w:endnote>
  <w:endnote w:type="continuationSeparator" w:id="0">
    <w:p w:rsidR="00D114D1" w:rsidRDefault="00D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Text-Roman">
    <w:altName w:val="Publico Tex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43" w:rsidRDefault="00E4434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19980"/>
      <w:docPartObj>
        <w:docPartGallery w:val="Page Numbers (Bottom of Page)"/>
        <w:docPartUnique/>
      </w:docPartObj>
    </w:sdtPr>
    <w:sdtEndPr/>
    <w:sdtContent>
      <w:p w:rsidR="00D24F7E" w:rsidRDefault="00D24F7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5E">
          <w:rPr>
            <w:noProof/>
          </w:rPr>
          <w:t>4</w:t>
        </w:r>
        <w:r>
          <w:fldChar w:fldCharType="end"/>
        </w:r>
      </w:p>
    </w:sdtContent>
  </w:sdt>
  <w:p w:rsidR="00E44343" w:rsidRDefault="00E4434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43" w:rsidRDefault="00E443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D1" w:rsidRDefault="00D114D1">
      <w:r>
        <w:separator/>
      </w:r>
    </w:p>
  </w:footnote>
  <w:footnote w:type="continuationSeparator" w:id="0">
    <w:p w:rsidR="00D114D1" w:rsidRDefault="00D1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43" w:rsidRDefault="00E4434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43" w:rsidRPr="00FD4FFF" w:rsidRDefault="00E44343">
    <w:pPr>
      <w:pStyle w:val="Topptekst"/>
    </w:pPr>
    <w:r w:rsidRPr="00FD4FFF">
      <w:fldChar w:fldCharType="begin"/>
    </w:r>
    <w:r w:rsidRPr="00FD4FFF">
      <w:instrText xml:space="preserve"> SET Document_Title "Title" \* MERGEFORMAT </w:instrText>
    </w:r>
    <w:r w:rsidRPr="00FD4FFF">
      <w:fldChar w:fldCharType="separate"/>
    </w:r>
    <w:bookmarkStart w:id="16" w:name="Document_Title"/>
    <w:r w:rsidR="00B1064D" w:rsidRPr="00FD4FFF">
      <w:rPr>
        <w:noProof/>
      </w:rPr>
      <w:t>Title</w:t>
    </w:r>
    <w:bookmarkEnd w:id="16"/>
    <w:r w:rsidRPr="00FD4FFF">
      <w:fldChar w:fldCharType="end"/>
    </w:r>
    <w:r w:rsidRPr="00FD4FFF">
      <w:fldChar w:fldCharType="begin"/>
    </w:r>
    <w:r w:rsidRPr="00FD4FFF">
      <w:instrText xml:space="preserve"> SET classcodes_RECORD_Value "Arkivkode" \* CharFormat</w:instrText>
    </w:r>
    <w:r w:rsidRPr="00FD4FFF">
      <w:fldChar w:fldCharType="separate"/>
    </w:r>
    <w:bookmarkStart w:id="17" w:name="classcodes_RECORD_Value"/>
    <w:r w:rsidR="00B1064D" w:rsidRPr="00FD4FFF">
      <w:rPr>
        <w:noProof/>
      </w:rPr>
      <w:t>Arkivkode</w:t>
    </w:r>
    <w:bookmarkEnd w:id="17"/>
    <w:r w:rsidRPr="00FD4FFF">
      <w:fldChar w:fldCharType="end"/>
    </w:r>
    <w:r w:rsidRPr="00FD4FFF">
      <w:fldChar w:fldCharType="begin"/>
    </w:r>
    <w:r w:rsidRPr="00FD4FFF">
      <w:instrText xml:space="preserve"> SET Document_codeOurRef "Saksbehandler" \* CharFormat</w:instrText>
    </w:r>
    <w:r w:rsidRPr="00FD4FFF">
      <w:fldChar w:fldCharType="separate"/>
    </w:r>
    <w:bookmarkStart w:id="18" w:name="Document_codeOurRef"/>
    <w:r w:rsidR="00B1064D" w:rsidRPr="00FD4FFF">
      <w:rPr>
        <w:noProof/>
      </w:rPr>
      <w:t>Saksbehandler</w:t>
    </w:r>
    <w:bookmarkEnd w:id="18"/>
    <w:r w:rsidRPr="00FD4FFF">
      <w:fldChar w:fldCharType="end"/>
    </w:r>
    <w:r w:rsidRPr="00FD4FFF">
      <w:fldChar w:fldCharType="begin"/>
    </w:r>
    <w:r w:rsidRPr="00FD4FFF">
      <w:instrText xml:space="preserve"> SET Document_DocumentDate "Dokumentdato" \* CharFormat</w:instrText>
    </w:r>
    <w:r w:rsidRPr="00FD4FFF">
      <w:fldChar w:fldCharType="separate"/>
    </w:r>
    <w:bookmarkStart w:id="19" w:name="Document_DocumentDate"/>
    <w:r w:rsidR="00B1064D" w:rsidRPr="00FD4FFF">
      <w:rPr>
        <w:noProof/>
      </w:rPr>
      <w:t>Dokumentdato</w:t>
    </w:r>
    <w:bookmarkEnd w:id="19"/>
    <w:r w:rsidRPr="00FD4FFF">
      <w:fldChar w:fldCharType="end"/>
    </w:r>
    <w:r w:rsidRPr="00FD4FFF">
      <w:fldChar w:fldCharType="begin"/>
    </w:r>
    <w:r w:rsidRPr="00FD4FFF">
      <w:instrText xml:space="preserve"> SET Document_DocumentNumber "Dokumentnr" \* CharFormat</w:instrText>
    </w:r>
    <w:r w:rsidRPr="00FD4FFF">
      <w:fldChar w:fldCharType="separate"/>
    </w:r>
    <w:bookmarkStart w:id="20" w:name="Document_DocumentNumber"/>
    <w:r w:rsidR="00B1064D" w:rsidRPr="00FD4FFF">
      <w:rPr>
        <w:noProof/>
      </w:rPr>
      <w:t>Dokumentnr</w:t>
    </w:r>
    <w:bookmarkEnd w:id="20"/>
    <w:r w:rsidRPr="00FD4FFF"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03BCDF44" wp14:editId="7FCDE647">
              <wp:simplePos x="0" y="0"/>
              <wp:positionH relativeFrom="page">
                <wp:posOffset>6455410</wp:posOffset>
              </wp:positionH>
              <wp:positionV relativeFrom="page">
                <wp:posOffset>845820</wp:posOffset>
              </wp:positionV>
              <wp:extent cx="720090" cy="720090"/>
              <wp:effectExtent l="0" t="0" r="0" b="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720090" cy="720090"/>
                        <a:chOff x="1728" y="5760"/>
                        <a:chExt cx="1152" cy="1152"/>
                      </a:xfrm>
                    </wpg:grpSpPr>
                    <wps:wsp>
                      <wps:cNvPr id="17" name="Line 5"/>
                      <wps:cNvCnPr/>
                      <wps:spPr bwMode="auto">
                        <a:xfrm>
                          <a:off x="1728" y="6912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/>
                      <wps:spPr bwMode="auto">
                        <a:xfrm>
                          <a:off x="2880" y="5760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6A983" id="Group 4" o:spid="_x0000_s1026" style="position:absolute;margin-left:508.3pt;margin-top:66.6pt;width:56.7pt;height:56.7pt;rotation:90;z-index:251656192;mso-position-horizontal-relative:page;mso-position-vertical-relative:page" coordorigin="1728,5760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" o:allowincell="f">
              <v:line id="Line 5" o:spid="_x0000_s1027" style="position:absolute;visibility:visible;mso-wrap-style:square" from="1728,6912" to="257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6" o:spid="_x0000_s1028" style="position:absolute;visibility:visible;mso-wrap-style:square" from="2880,5760" to="2880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190822F0" wp14:editId="68310F4D">
              <wp:simplePos x="0" y="0"/>
              <wp:positionH relativeFrom="page">
                <wp:posOffset>388620</wp:posOffset>
              </wp:positionH>
              <wp:positionV relativeFrom="page">
                <wp:posOffset>845820</wp:posOffset>
              </wp:positionV>
              <wp:extent cx="720090" cy="720090"/>
              <wp:effectExtent l="0" t="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720090"/>
                        <a:chOff x="1728" y="5760"/>
                        <a:chExt cx="1152" cy="1152"/>
                      </a:xfrm>
                    </wpg:grpSpPr>
                    <wps:wsp>
                      <wps:cNvPr id="14" name="Line 1"/>
                      <wps:cNvCnPr/>
                      <wps:spPr bwMode="auto">
                        <a:xfrm>
                          <a:off x="1728" y="6912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"/>
                      <wps:cNvCnPr/>
                      <wps:spPr bwMode="auto">
                        <a:xfrm>
                          <a:off x="2880" y="5760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9BD3B" id="Group 3" o:spid="_x0000_s1026" style="position:absolute;margin-left:30.6pt;margin-top:66.6pt;width:56.7pt;height:56.7pt;z-index:251655168;mso-position-horizontal-relative:page;mso-position-vertical-relative:page" coordorigin="1728,5760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" o:allowincell="f">
              <v:line id="Line 1" o:spid="_x0000_s1027" style="position:absolute;visibility:visible;mso-wrap-style:square" from="1728,6912" to="257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2" o:spid="_x0000_s1028" style="position:absolute;visibility:visible;mso-wrap-style:square" from="2880,5760" to="2880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43" w:rsidRDefault="00E4434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E5C05"/>
    <w:multiLevelType w:val="hybridMultilevel"/>
    <w:tmpl w:val="E37CB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30"/>
    <w:rsid w:val="000102D3"/>
    <w:rsid w:val="0003685B"/>
    <w:rsid w:val="00043CB3"/>
    <w:rsid w:val="000508B2"/>
    <w:rsid w:val="000723B6"/>
    <w:rsid w:val="00143A10"/>
    <w:rsid w:val="001642AA"/>
    <w:rsid w:val="0022067F"/>
    <w:rsid w:val="0030766B"/>
    <w:rsid w:val="00315525"/>
    <w:rsid w:val="00316A4B"/>
    <w:rsid w:val="0031715E"/>
    <w:rsid w:val="00367EC0"/>
    <w:rsid w:val="0039370F"/>
    <w:rsid w:val="003F0848"/>
    <w:rsid w:val="00446321"/>
    <w:rsid w:val="004578EC"/>
    <w:rsid w:val="004777DB"/>
    <w:rsid w:val="004847E6"/>
    <w:rsid w:val="00494227"/>
    <w:rsid w:val="004B1245"/>
    <w:rsid w:val="004C4C67"/>
    <w:rsid w:val="00562C47"/>
    <w:rsid w:val="005911BB"/>
    <w:rsid w:val="005B000D"/>
    <w:rsid w:val="005B2238"/>
    <w:rsid w:val="005E7C3F"/>
    <w:rsid w:val="00601A74"/>
    <w:rsid w:val="0061610D"/>
    <w:rsid w:val="0064321F"/>
    <w:rsid w:val="00693DA3"/>
    <w:rsid w:val="006B6FCC"/>
    <w:rsid w:val="0070124E"/>
    <w:rsid w:val="00733B2E"/>
    <w:rsid w:val="007572DF"/>
    <w:rsid w:val="007C246B"/>
    <w:rsid w:val="007F13BC"/>
    <w:rsid w:val="00805B23"/>
    <w:rsid w:val="008C36DF"/>
    <w:rsid w:val="008C7E3A"/>
    <w:rsid w:val="0093178E"/>
    <w:rsid w:val="0098218A"/>
    <w:rsid w:val="0098696A"/>
    <w:rsid w:val="00996F07"/>
    <w:rsid w:val="009A5401"/>
    <w:rsid w:val="00A02B81"/>
    <w:rsid w:val="00A3069E"/>
    <w:rsid w:val="00A706EC"/>
    <w:rsid w:val="00A91560"/>
    <w:rsid w:val="00AC5993"/>
    <w:rsid w:val="00AE5E34"/>
    <w:rsid w:val="00B00EC1"/>
    <w:rsid w:val="00B1064D"/>
    <w:rsid w:val="00B92BF6"/>
    <w:rsid w:val="00BE7319"/>
    <w:rsid w:val="00C259E6"/>
    <w:rsid w:val="00C2751C"/>
    <w:rsid w:val="00C3497C"/>
    <w:rsid w:val="00C62A09"/>
    <w:rsid w:val="00C85911"/>
    <w:rsid w:val="00D114D1"/>
    <w:rsid w:val="00D24F7E"/>
    <w:rsid w:val="00D80BBB"/>
    <w:rsid w:val="00DC361F"/>
    <w:rsid w:val="00E02308"/>
    <w:rsid w:val="00E1351D"/>
    <w:rsid w:val="00E26582"/>
    <w:rsid w:val="00E44343"/>
    <w:rsid w:val="00F05C7C"/>
    <w:rsid w:val="00F30B9B"/>
    <w:rsid w:val="00F32430"/>
    <w:rsid w:val="00F71342"/>
    <w:rsid w:val="00F97AA3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CF278D8-0FB0-4EC0-BFE2-6A555229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C1"/>
    <w:rPr>
      <w:rFonts w:ascii="Calibri" w:hAnsi="Calibri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ind w:left="709" w:hanging="709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ank">
    <w:name w:val="Blank"/>
    <w:basedOn w:val="Normal"/>
    <w:pPr>
      <w:spacing w:after="120" w:line="120" w:lineRule="exact"/>
    </w:pPr>
  </w:style>
  <w:style w:type="paragraph" w:styleId="INNH1">
    <w:name w:val="toc 1"/>
    <w:basedOn w:val="Normal"/>
    <w:next w:val="Normal"/>
    <w:semiHidden/>
    <w:pPr>
      <w:tabs>
        <w:tab w:val="right" w:leader="dot" w:pos="7087"/>
      </w:tabs>
      <w:spacing w:before="160"/>
      <w:ind w:left="238" w:hanging="238"/>
    </w:pPr>
    <w:rPr>
      <w:rFonts w:ascii="Arial" w:hAnsi="Arial"/>
      <w:b/>
    </w:rPr>
  </w:style>
  <w:style w:type="paragraph" w:styleId="INNH3">
    <w:name w:val="toc 3"/>
    <w:basedOn w:val="Normal"/>
    <w:next w:val="Normal"/>
    <w:semiHidden/>
    <w:pPr>
      <w:tabs>
        <w:tab w:val="right" w:leader="dot" w:pos="7087"/>
      </w:tabs>
      <w:spacing w:before="60"/>
      <w:ind w:left="238"/>
    </w:pPr>
    <w:rPr>
      <w:rFonts w:ascii="Arial" w:hAnsi="Arial"/>
      <w:sz w:val="22"/>
    </w:rPr>
  </w:style>
  <w:style w:type="paragraph" w:styleId="INNH2">
    <w:name w:val="toc 2"/>
    <w:basedOn w:val="Normal"/>
    <w:next w:val="Normal"/>
    <w:semiHidden/>
    <w:pPr>
      <w:tabs>
        <w:tab w:val="right" w:leader="dot" w:pos="7087"/>
      </w:tabs>
      <w:spacing w:before="60"/>
      <w:ind w:left="238"/>
    </w:pPr>
    <w:rPr>
      <w:rFonts w:ascii="Arial" w:hAnsi="Arial"/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</w:style>
  <w:style w:type="paragraph" w:styleId="Bobletekst">
    <w:name w:val="Balloon Text"/>
    <w:basedOn w:val="Normal"/>
    <w:link w:val="BobletekstTegn"/>
    <w:rsid w:val="00C259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59E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4434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D24F7E"/>
    <w:rPr>
      <w:rFonts w:ascii="Calibri" w:hAnsi="Calibri"/>
      <w:sz w:val="18"/>
    </w:rPr>
  </w:style>
  <w:style w:type="paragraph" w:customStyle="1" w:styleId="b1af">
    <w:name w:val="b1a_f"/>
    <w:basedOn w:val="Normal"/>
    <w:uiPriority w:val="99"/>
    <w:rsid w:val="00C2751C"/>
    <w:pPr>
      <w:widowControl w:val="0"/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autoSpaceDE w:val="0"/>
      <w:autoSpaceDN w:val="0"/>
      <w:adjustRightInd w:val="0"/>
      <w:spacing w:before="113" w:line="260" w:lineRule="atLeast"/>
      <w:ind w:left="850"/>
      <w:textAlignment w:val="center"/>
    </w:pPr>
    <w:rPr>
      <w:rFonts w:ascii="PublicoText-Roman" w:hAnsi="PublicoText-Roman" w:cs="PublicoText-Roman"/>
      <w:color w:val="000000"/>
      <w:szCs w:val="18"/>
      <w:lang w:eastAsia="pl-PL"/>
    </w:rPr>
  </w:style>
  <w:style w:type="paragraph" w:styleId="Listeavsnitt">
    <w:name w:val="List Paragraph"/>
    <w:basedOn w:val="Normal"/>
    <w:uiPriority w:val="34"/>
    <w:qFormat/>
    <w:rsid w:val="00C2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__doPostBack('Navbar$CPHM$Doc$Sec0$Sec6$P1$ctl01$ctl00','')" TargetMode="External"/><Relationship Id="rId18" Type="http://schemas.openxmlformats.org/officeDocument/2006/relationships/hyperlink" Target="javascript:__doPostBack('Navbar$CPHM$Doc$Sec0$Sec8$P0$ctl01$ctl00','')" TargetMode="External"/><Relationship Id="rId26" Type="http://schemas.openxmlformats.org/officeDocument/2006/relationships/hyperlink" Target="javascript:__doPostBack('Navbar$CPHM$Doc$Sec0$Sec10$P0$ctl01$ctl00','')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2.gi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Navbar$CPHM$Doc$Sec0$Sec5$P3$ctl01$ctl00','')" TargetMode="External"/><Relationship Id="rId17" Type="http://schemas.openxmlformats.org/officeDocument/2006/relationships/hyperlink" Target="javascript:__doPostBack('Navbar$CPHM$Doc$Sec0$Sec7$Sec4$P0$ctl01$ctl00','')" TargetMode="External"/><Relationship Id="rId25" Type="http://schemas.openxmlformats.org/officeDocument/2006/relationships/hyperlink" Target="javascript:__doPostBack('Navbar$CPHM$Doc$Sec0$Sec9$Sec1$P0$ctl08$ctl00','')" TargetMode="Externa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Navbar$CPHM$Doc$Sec0$Sec7$P0$ctl05$ctl00','')" TargetMode="External"/><Relationship Id="rId20" Type="http://schemas.openxmlformats.org/officeDocument/2006/relationships/hyperlink" Target="javascript:__doPostBack('Navbar$CPHM$Doc$Sec0$Sec9$Sec2$P0$ctl01$ctl00','')" TargetMode="External"/><Relationship Id="rId29" Type="http://schemas.openxmlformats.org/officeDocument/2006/relationships/hyperlink" Target="javascript:__doPostBack('Navbar$CPHM$Doc$Sec0$Sec12$P1$ctl01$ctl00','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Navbar$CPHM$Doc$Sec0$P2$ctl07$ctl00','')" TargetMode="External"/><Relationship Id="rId24" Type="http://schemas.openxmlformats.org/officeDocument/2006/relationships/hyperlink" Target="javascript:__doPostBack('Navbar$CPHM$Doc$Sec0$Sec9$Sec1$P0$ctl06$ctl00','')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__doPostBack('Navbar$CPHM$Doc$Sec0$Sec7$P0$ctl03$ctl00','')" TargetMode="External"/><Relationship Id="rId23" Type="http://schemas.openxmlformats.org/officeDocument/2006/relationships/hyperlink" Target="javascript:__doPostBack('Navbar$CPHM$Doc$Sec0$Sec9$Sec1$P0$ctl04$ctl00','')" TargetMode="External"/><Relationship Id="rId28" Type="http://schemas.openxmlformats.org/officeDocument/2006/relationships/hyperlink" Target="javascript:__doPostBack('Navbar$CPHM$Doc$Sec0$Sec12$P0$ctl03$ctl00','')" TargetMode="External"/><Relationship Id="rId36" Type="http://schemas.openxmlformats.org/officeDocument/2006/relationships/footer" Target="footer3.xml"/><Relationship Id="rId10" Type="http://schemas.openxmlformats.org/officeDocument/2006/relationships/hyperlink" Target="javascript:__doPostBack('Navbar$CPHM$Doc$Sec0$P2$ctl05$ctl00','')" TargetMode="External"/><Relationship Id="rId19" Type="http://schemas.openxmlformats.org/officeDocument/2006/relationships/hyperlink" Target="javascript:__doPostBack('Navbar$CPHM$Doc$Sec0$Sec8$P0$ctl03$ctl00','')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javascript:__doPostBack('Navbar$CPHM$Doc$Sec0$Sec7$P0$ctl01$ctl00','')" TargetMode="External"/><Relationship Id="rId22" Type="http://schemas.openxmlformats.org/officeDocument/2006/relationships/hyperlink" Target="javascript:__doPostBack('Navbar$CPHM$Doc$Sec0$Sec9$Sec1$P0$ctl01$ctl00','')" TargetMode="External"/><Relationship Id="rId27" Type="http://schemas.openxmlformats.org/officeDocument/2006/relationships/hyperlink" Target="javascript:__doPostBack('Navbar$CPHM$Doc$Sec0$Sec12$P0$ctl01$ctl00','')" TargetMode="External"/><Relationship Id="rId30" Type="http://schemas.openxmlformats.org/officeDocument/2006/relationships/hyperlink" Target="javascript:__doPostBack('Navbar$CPHM$Doc$Sec0$Sec12$P2$ctl01$ctl00','')" TargetMode="External"/><Relationship Id="rId35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CBA8D-955A-49CA-8836-5D94ECA6F04B}"/>
      </w:docPartPr>
      <w:docPartBody>
        <w:p w:rsidR="00100A7B" w:rsidRDefault="00100A7B">
          <w:r w:rsidRPr="0089154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A8392-E031-48E7-9B6B-0453B0EE36A3}"/>
      </w:docPartPr>
      <w:docPartBody>
        <w:p w:rsidR="003712BD" w:rsidRDefault="00100A7B">
          <w:r w:rsidRPr="00891544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Text-Roman">
    <w:altName w:val="Publico Tex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B"/>
    <w:rsid w:val="00100A7B"/>
    <w:rsid w:val="003712BD"/>
    <w:rsid w:val="00C0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7B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0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920691" gbs:entity="Document" gbs:templateDesignerVersion="3.1 F">
  <gbs:DocumentNumber gbs:loadFromGrowBusiness="OnProduce" gbs:saveInGrowBusiness="False" gbs:connected="true" gbs:recno="" gbs:entity="" gbs:datatype="string" gbs:key="10000">17/01155-35</gbs:DocumentNumber>
  <gbs:ToCase.ToClassCodes.Value gbs:loadFromGrowBusiness="OnProduce" gbs:saveInGrowBusiness="False" gbs:connected="true" gbs:recno="" gbs:entity="" gbs:datatype="string" gbs:key="10001">513</gbs:ToCase.ToClassCodes.Value>
  <gbs:DocumentDate gbs:loadFromGrowBusiness="OnProduce" gbs:saveInGrowBusiness="False" gbs:connected="true" gbs:recno="" gbs:entity="" gbs:datatype="date" gbs:key="10002">2018-03-20T00:00:00</gbs:DocumentDate>
  <gbs:OurRef.Name gbs:loadFromGrowBusiness="OnProduce" gbs:saveInGrowBusiness="False" gbs:connected="true" gbs:recno="" gbs:entity="" gbs:datatype="string" gbs:key="10003">KS Forhandling</gbs:OurRef.Name>
  <gbs:Title gbs:loadFromGrowBusiness="OnProduce" gbs:saveInGrowBusiness="False" gbs:connected="true" gbs:recno="" gbs:entity="" gbs:datatype="string" gbs:key="10004">Hovedavtale 1.1.2018 - 31.12.2019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2AC6-22EA-488F-903D-FD7169E9D87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5AC23C-7DC4-4A35-91E6-9126B6D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C6470082.dotm</Template>
  <TotalTime>1</TotalTime>
  <Pages>11</Pages>
  <Words>3890</Words>
  <Characters>20621</Characters>
  <Application>Microsoft Office Word</Application>
  <DocSecurity>4</DocSecurity>
  <Lines>171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Kommuneforlaget AS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Kragh Langfeldt</dc:creator>
  <cp:lastModifiedBy>Hansen, Nils Fredrik</cp:lastModifiedBy>
  <cp:revision>2</cp:revision>
  <cp:lastPrinted>2018-03-20T14:08:00Z</cp:lastPrinted>
  <dcterms:created xsi:type="dcterms:W3CDTF">2018-05-18T10:41:00Z</dcterms:created>
  <dcterms:modified xsi:type="dcterms:W3CDTF">2018-05-18T10:41:00Z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\\360PROD2015\docprod\templates\KS_B_rundskriv.dotx</vt:lpwstr>
  </property>
  <property fmtid="{D5CDD505-2E9C-101B-9397-08002B2CF9AE}" pid="3" name="filePathOneNote">
    <vt:lpwstr>\\360PROD2015\360users\onenote\ksint\3329kkl\</vt:lpwstr>
  </property>
  <property fmtid="{D5CDD505-2E9C-101B-9397-08002B2CF9AE}" pid="4" name="comment">
    <vt:lpwstr>Hovedavtale 1.1.2018 - 31.12.2019</vt:lpwstr>
  </property>
  <property fmtid="{D5CDD505-2E9C-101B-9397-08002B2CF9AE}" pid="5" name="docId">
    <vt:lpwstr>920691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200041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Karsten Kragh Langfeldt</vt:lpwstr>
  </property>
  <property fmtid="{D5CDD505-2E9C-101B-9397-08002B2CF9AE}" pid="14" name="modifiedBy">
    <vt:lpwstr>Karsten Kragh Langfeldt</vt:lpwstr>
  </property>
  <property fmtid="{D5CDD505-2E9C-101B-9397-08002B2CF9AE}" pid="15" name="action">
    <vt:lpwstr>edit</vt:lpwstr>
  </property>
  <property fmtid="{D5CDD505-2E9C-101B-9397-08002B2CF9AE}" pid="16" name="serverName">
    <vt:lpwstr>360prod2015</vt:lpwstr>
  </property>
  <property fmtid="{D5CDD505-2E9C-101B-9397-08002B2CF9AE}" pid="17" name="externalUser">
    <vt:lpwstr>
    </vt:lpwstr>
  </property>
  <property fmtid="{D5CDD505-2E9C-101B-9397-08002B2CF9AE}" pid="18" name="currentVerId">
    <vt:lpwstr>426770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360prod2015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1070991</vt:lpwstr>
  </property>
  <property fmtid="{D5CDD505-2E9C-101B-9397-08002B2CF9AE}" pid="25" name="VerID">
    <vt:lpwstr>0</vt:lpwstr>
  </property>
  <property fmtid="{D5CDD505-2E9C-101B-9397-08002B2CF9AE}" pid="26" name="FilePath">
    <vt:lpwstr>\\360PROD2015\360users\work\ksint\3329kkl</vt:lpwstr>
  </property>
  <property fmtid="{D5CDD505-2E9C-101B-9397-08002B2CF9AE}" pid="27" name="FileName">
    <vt:lpwstr>17-01155-35 Hovedavtale 1.1.2018 - 31.12.2019 1070991_426770_0.DOCX</vt:lpwstr>
  </property>
  <property fmtid="{D5CDD505-2E9C-101B-9397-08002B2CF9AE}" pid="28" name="FullFileName">
    <vt:lpwstr>\\360PROD2015\360users\work\ksint\3329kkl\17-01155-35 Hovedavtale 1.1.2018 - 31.12.2019 1070991_426770_0.DOCX</vt:lpwstr>
  </property>
</Properties>
</file>